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532" w:rsidRPr="00F63435" w:rsidRDefault="001334CF" w:rsidP="00365532">
      <w:pPr>
        <w:spacing w:line="240" w:lineRule="auto"/>
        <w:rPr>
          <w:b/>
          <w:sz w:val="28"/>
          <w:szCs w:val="28"/>
        </w:rPr>
      </w:pPr>
      <w:proofErr w:type="gramStart"/>
      <w:r>
        <w:rPr>
          <w:b/>
          <w:sz w:val="28"/>
          <w:szCs w:val="28"/>
        </w:rPr>
        <w:t>ftwilliam.com</w:t>
      </w:r>
      <w:proofErr w:type="gramEnd"/>
      <w:r>
        <w:rPr>
          <w:b/>
          <w:sz w:val="28"/>
          <w:szCs w:val="28"/>
        </w:rPr>
        <w:t xml:space="preserve"> Compliance Software </w:t>
      </w:r>
      <w:r w:rsidR="00365532" w:rsidRPr="00F63435">
        <w:rPr>
          <w:b/>
          <w:sz w:val="28"/>
          <w:szCs w:val="28"/>
        </w:rPr>
        <w:t xml:space="preserve">Troubleshooting – </w:t>
      </w:r>
      <w:r w:rsidR="006A292C">
        <w:rPr>
          <w:b/>
          <w:sz w:val="28"/>
          <w:szCs w:val="28"/>
        </w:rPr>
        <w:t>Common</w:t>
      </w:r>
      <w:r w:rsidR="00365532" w:rsidRPr="00F63435">
        <w:rPr>
          <w:b/>
          <w:sz w:val="28"/>
          <w:szCs w:val="28"/>
        </w:rPr>
        <w:t xml:space="preserve"> </w:t>
      </w:r>
      <w:r w:rsidR="004A76E7">
        <w:rPr>
          <w:b/>
          <w:sz w:val="28"/>
          <w:szCs w:val="28"/>
        </w:rPr>
        <w:t xml:space="preserve">User Errors </w:t>
      </w:r>
    </w:p>
    <w:tbl>
      <w:tblPr>
        <w:tblStyle w:val="TableGrid"/>
        <w:tblW w:w="11088" w:type="dxa"/>
        <w:tblLook w:val="04A0" w:firstRow="1" w:lastRow="0" w:firstColumn="1" w:lastColumn="0" w:noHBand="0" w:noVBand="1"/>
      </w:tblPr>
      <w:tblGrid>
        <w:gridCol w:w="1728"/>
        <w:gridCol w:w="2610"/>
        <w:gridCol w:w="1620"/>
        <w:gridCol w:w="5130"/>
      </w:tblGrid>
      <w:tr w:rsidR="00BF1333" w:rsidTr="00D95DC8">
        <w:tc>
          <w:tcPr>
            <w:tcW w:w="1728" w:type="dxa"/>
            <w:tcBorders>
              <w:bottom w:val="single" w:sz="4" w:space="0" w:color="auto"/>
            </w:tcBorders>
            <w:shd w:val="clear" w:color="auto" w:fill="4F81BD" w:themeFill="accent1"/>
          </w:tcPr>
          <w:p w:rsidR="00BF1333" w:rsidRPr="005F455E" w:rsidRDefault="00BF1333" w:rsidP="00BF1333">
            <w:pPr>
              <w:rPr>
                <w:b/>
                <w:color w:val="FFFFFF" w:themeColor="background1"/>
                <w:sz w:val="24"/>
                <w:szCs w:val="24"/>
              </w:rPr>
            </w:pPr>
            <w:r w:rsidRPr="005F455E">
              <w:rPr>
                <w:b/>
                <w:color w:val="FFFFFF" w:themeColor="background1"/>
                <w:sz w:val="24"/>
                <w:szCs w:val="24"/>
              </w:rPr>
              <w:t>Area</w:t>
            </w:r>
          </w:p>
        </w:tc>
        <w:tc>
          <w:tcPr>
            <w:tcW w:w="2610" w:type="dxa"/>
            <w:tcBorders>
              <w:bottom w:val="single" w:sz="4" w:space="0" w:color="auto"/>
            </w:tcBorders>
            <w:shd w:val="clear" w:color="auto" w:fill="4F81BD" w:themeFill="accent1"/>
          </w:tcPr>
          <w:p w:rsidR="00BF1333" w:rsidRPr="005F455E" w:rsidRDefault="00BF1333" w:rsidP="00BF1333">
            <w:pPr>
              <w:rPr>
                <w:b/>
                <w:color w:val="FFFFFF" w:themeColor="background1"/>
                <w:sz w:val="24"/>
                <w:szCs w:val="24"/>
              </w:rPr>
            </w:pPr>
            <w:r w:rsidRPr="005F455E">
              <w:rPr>
                <w:b/>
                <w:color w:val="FFFFFF" w:themeColor="background1"/>
                <w:sz w:val="24"/>
                <w:szCs w:val="24"/>
              </w:rPr>
              <w:t>Issue</w:t>
            </w:r>
          </w:p>
        </w:tc>
        <w:tc>
          <w:tcPr>
            <w:tcW w:w="6750" w:type="dxa"/>
            <w:gridSpan w:val="2"/>
            <w:tcBorders>
              <w:bottom w:val="single" w:sz="4" w:space="0" w:color="auto"/>
            </w:tcBorders>
            <w:shd w:val="clear" w:color="auto" w:fill="4F81BD" w:themeFill="accent1"/>
          </w:tcPr>
          <w:p w:rsidR="00BF1333" w:rsidRPr="005F455E" w:rsidRDefault="00BF1333" w:rsidP="00BF1333">
            <w:pPr>
              <w:rPr>
                <w:b/>
                <w:color w:val="FFFFFF" w:themeColor="background1"/>
                <w:sz w:val="24"/>
                <w:szCs w:val="24"/>
              </w:rPr>
            </w:pPr>
            <w:r w:rsidRPr="005F455E">
              <w:rPr>
                <w:b/>
                <w:color w:val="FFFFFF" w:themeColor="background1"/>
                <w:sz w:val="24"/>
                <w:szCs w:val="24"/>
              </w:rPr>
              <w:t>Possible Solutions</w:t>
            </w:r>
          </w:p>
        </w:tc>
      </w:tr>
      <w:tr w:rsidR="00C116E6" w:rsidTr="00D95DC8">
        <w:tc>
          <w:tcPr>
            <w:tcW w:w="1728" w:type="dxa"/>
            <w:vMerge w:val="restart"/>
            <w:shd w:val="clear" w:color="auto" w:fill="auto"/>
          </w:tcPr>
          <w:p w:rsidR="00C116E6" w:rsidRPr="00D95DC8" w:rsidRDefault="00C116E6" w:rsidP="00D95DC8">
            <w:pPr>
              <w:pStyle w:val="ListParagraph"/>
              <w:numPr>
                <w:ilvl w:val="0"/>
                <w:numId w:val="42"/>
              </w:numPr>
              <w:ind w:left="216" w:hanging="216"/>
              <w:jc w:val="both"/>
              <w:rPr>
                <w:b/>
              </w:rPr>
            </w:pPr>
            <w:r w:rsidRPr="00D95DC8">
              <w:rPr>
                <w:b/>
              </w:rPr>
              <w:t>Plan Set-up</w:t>
            </w:r>
          </w:p>
        </w:tc>
        <w:tc>
          <w:tcPr>
            <w:tcW w:w="2610" w:type="dxa"/>
            <w:shd w:val="clear" w:color="auto" w:fill="auto"/>
          </w:tcPr>
          <w:p w:rsidR="00C116E6" w:rsidRPr="00D95DC8" w:rsidRDefault="00C116E6" w:rsidP="00D95DC8">
            <w:r w:rsidRPr="00D95DC8">
              <w:t xml:space="preserve">Plan </w:t>
            </w:r>
            <w:r>
              <w:t>specifications are different from the plan document</w:t>
            </w:r>
          </w:p>
        </w:tc>
        <w:tc>
          <w:tcPr>
            <w:tcW w:w="6750" w:type="dxa"/>
            <w:gridSpan w:val="2"/>
            <w:shd w:val="clear" w:color="auto" w:fill="auto"/>
          </w:tcPr>
          <w:p w:rsidR="00C116E6" w:rsidRPr="00D95DC8" w:rsidRDefault="00C116E6" w:rsidP="00F43BE8">
            <w:r>
              <w:t>When you add the first year-end, p</w:t>
            </w:r>
            <w:r w:rsidRPr="00D95DC8">
              <w:t>lan spec</w:t>
            </w:r>
            <w:r>
              <w:t xml:space="preserve">s copy from whatever is in the document module; any changes made to the document after you add the year-end do not copy across so you will need to adjust plan specs in the compliance module. When you add a second or later year-end, the default is for specs to copy from the prior year in compliance. If you want to copy plan specs from the document when adding a new year-end (apart from the first year), you need to select that option. </w:t>
            </w:r>
          </w:p>
        </w:tc>
      </w:tr>
      <w:tr w:rsidR="00C116E6" w:rsidTr="00D95DC8">
        <w:tc>
          <w:tcPr>
            <w:tcW w:w="1728" w:type="dxa"/>
            <w:vMerge/>
            <w:shd w:val="clear" w:color="auto" w:fill="auto"/>
          </w:tcPr>
          <w:p w:rsidR="00C116E6" w:rsidRPr="00D95DC8" w:rsidRDefault="00C116E6" w:rsidP="009341CF">
            <w:pPr>
              <w:pStyle w:val="ListParagraph"/>
              <w:ind w:left="216"/>
              <w:jc w:val="both"/>
              <w:rPr>
                <w:b/>
              </w:rPr>
            </w:pPr>
          </w:p>
        </w:tc>
        <w:tc>
          <w:tcPr>
            <w:tcW w:w="2610" w:type="dxa"/>
            <w:shd w:val="clear" w:color="auto" w:fill="auto"/>
          </w:tcPr>
          <w:p w:rsidR="00C116E6" w:rsidRPr="00D95DC8" w:rsidRDefault="00C116E6" w:rsidP="00C116E6">
            <w:r>
              <w:t>How do you code a plan has a last day rule AND 1000 hours requirement for profit sharing?</w:t>
            </w:r>
          </w:p>
        </w:tc>
        <w:tc>
          <w:tcPr>
            <w:tcW w:w="6750" w:type="dxa"/>
            <w:gridSpan w:val="2"/>
            <w:shd w:val="clear" w:color="auto" w:fill="auto"/>
          </w:tcPr>
          <w:p w:rsidR="00C116E6" w:rsidRPr="00C116E6" w:rsidRDefault="00C116E6" w:rsidP="00C116E6">
            <w:r w:rsidRPr="00C116E6">
              <w:t xml:space="preserve">In the Contribution section of plan specs, scroll down to the </w:t>
            </w:r>
            <w:proofErr w:type="spellStart"/>
            <w:r w:rsidRPr="00C116E6">
              <w:t>Nonelective</w:t>
            </w:r>
            <w:proofErr w:type="spellEnd"/>
            <w:r w:rsidRPr="00C116E6">
              <w:t xml:space="preserve"> section. Select No for the first option, then select Yes for ‘Require service for a Participant to receive an allocation of </w:t>
            </w:r>
            <w:proofErr w:type="spellStart"/>
            <w:r w:rsidRPr="00C116E6">
              <w:t>Nonelective</w:t>
            </w:r>
            <w:proofErr w:type="spellEnd"/>
            <w:r w:rsidRPr="00C116E6">
              <w:t xml:space="preserve"> Contributions?’, and enter 1000 for the hours. Select Yes for ‘Require employment by the Company on the last day of Plan Year for a Participant to receive an allocation of </w:t>
            </w:r>
            <w:proofErr w:type="spellStart"/>
            <w:r w:rsidRPr="00C116E6">
              <w:t>Nonelective</w:t>
            </w:r>
            <w:proofErr w:type="spellEnd"/>
            <w:r w:rsidRPr="00C116E6">
              <w:t xml:space="preserve"> Contributions?’ Note that the first option in this section (‘A Participant will receive an allocation of Matching Contributions if he or she is employed by the Company on the last day of Plan Year or completes the Hours of Service required</w:t>
            </w:r>
            <w:r>
              <w:t>’)</w:t>
            </w:r>
            <w:r w:rsidRPr="00C116E6">
              <w:t xml:space="preserve"> is used for a plan that uses an either/or option, rather than both LDR and hours requirement.  </w:t>
            </w:r>
          </w:p>
        </w:tc>
      </w:tr>
      <w:tr w:rsidR="00C116E6" w:rsidTr="00D95DC8">
        <w:tc>
          <w:tcPr>
            <w:tcW w:w="1728" w:type="dxa"/>
            <w:vMerge/>
            <w:shd w:val="clear" w:color="auto" w:fill="auto"/>
          </w:tcPr>
          <w:p w:rsidR="00C116E6" w:rsidRPr="00D95DC8" w:rsidRDefault="00C116E6" w:rsidP="009341CF">
            <w:pPr>
              <w:pStyle w:val="ListParagraph"/>
              <w:ind w:left="216"/>
              <w:jc w:val="both"/>
              <w:rPr>
                <w:b/>
              </w:rPr>
            </w:pPr>
          </w:p>
        </w:tc>
        <w:tc>
          <w:tcPr>
            <w:tcW w:w="2610" w:type="dxa"/>
            <w:shd w:val="clear" w:color="auto" w:fill="auto"/>
          </w:tcPr>
          <w:p w:rsidR="00C116E6" w:rsidRDefault="00C116E6" w:rsidP="00C116E6">
            <w:r>
              <w:t>There are error messages on the Source and or Account setup screens, or the Transaction menu</w:t>
            </w:r>
          </w:p>
        </w:tc>
        <w:tc>
          <w:tcPr>
            <w:tcW w:w="6750" w:type="dxa"/>
            <w:gridSpan w:val="2"/>
            <w:shd w:val="clear" w:color="auto" w:fill="auto"/>
          </w:tcPr>
          <w:p w:rsidR="00C116E6" w:rsidRDefault="008178BE" w:rsidP="00C116E6">
            <w:r>
              <w:t>Follow the general rules below for source and account setup:</w:t>
            </w:r>
          </w:p>
          <w:p w:rsidR="008178BE" w:rsidRDefault="008178BE" w:rsidP="008178BE">
            <w:pPr>
              <w:pStyle w:val="ListParagraph"/>
              <w:numPr>
                <w:ilvl w:val="0"/>
                <w:numId w:val="43"/>
              </w:numPr>
              <w:ind w:left="216" w:hanging="216"/>
            </w:pPr>
            <w:r>
              <w:t>Do not add sources manually; if there are no sources listed the first time you go to that screen, click the ‘Add Default Sources’ link.</w:t>
            </w:r>
          </w:p>
          <w:p w:rsidR="000E1A64" w:rsidRDefault="000E1A64" w:rsidP="008178BE">
            <w:pPr>
              <w:pStyle w:val="ListParagraph"/>
              <w:numPr>
                <w:ilvl w:val="0"/>
                <w:numId w:val="43"/>
              </w:numPr>
              <w:ind w:left="216" w:hanging="216"/>
            </w:pPr>
            <w:r>
              <w:t>If you are using investment accounts, bear the following in mind:</w:t>
            </w:r>
          </w:p>
          <w:p w:rsidR="000E1A64" w:rsidRDefault="000E1A64" w:rsidP="000E1A64">
            <w:pPr>
              <w:pStyle w:val="ListParagraph"/>
              <w:numPr>
                <w:ilvl w:val="1"/>
                <w:numId w:val="43"/>
              </w:numPr>
              <w:ind w:left="576" w:hanging="216"/>
            </w:pPr>
            <w:r>
              <w:t>The account ‘Type’ can be Cash or Brokerage; a brokerage type account allows you to allocate earnings to individual participants. You can only have one brokerage type account.</w:t>
            </w:r>
          </w:p>
          <w:p w:rsidR="008178BE" w:rsidRPr="00C116E6" w:rsidRDefault="000E1A64" w:rsidP="000E1A64">
            <w:pPr>
              <w:pStyle w:val="ListParagraph"/>
              <w:numPr>
                <w:ilvl w:val="1"/>
                <w:numId w:val="43"/>
              </w:numPr>
              <w:ind w:left="576" w:hanging="216"/>
            </w:pPr>
            <w:r>
              <w:t>If you are uploading a file from an asset custodian, and are using accounts, the account ID for the vendor account must be ‘VENDOR’; you can only have one vendor account and the type is always ‘Cash’.</w:t>
            </w:r>
          </w:p>
        </w:tc>
      </w:tr>
      <w:tr w:rsidR="00236B8B" w:rsidTr="00CE4C68">
        <w:tc>
          <w:tcPr>
            <w:tcW w:w="1728" w:type="dxa"/>
            <w:vMerge w:val="restart"/>
          </w:tcPr>
          <w:p w:rsidR="00236B8B" w:rsidRPr="00D95DC8" w:rsidRDefault="00236B8B" w:rsidP="00D95DC8">
            <w:pPr>
              <w:pStyle w:val="ListParagraph"/>
              <w:numPr>
                <w:ilvl w:val="0"/>
                <w:numId w:val="42"/>
              </w:numPr>
              <w:ind w:left="216" w:hanging="216"/>
              <w:rPr>
                <w:b/>
              </w:rPr>
            </w:pPr>
            <w:r w:rsidRPr="00D95DC8">
              <w:rPr>
                <w:b/>
              </w:rPr>
              <w:t xml:space="preserve">Census &amp; Data Scrub Task  </w:t>
            </w:r>
          </w:p>
        </w:tc>
        <w:tc>
          <w:tcPr>
            <w:tcW w:w="2610" w:type="dxa"/>
            <w:vMerge w:val="restart"/>
          </w:tcPr>
          <w:p w:rsidR="00236B8B" w:rsidRPr="00D95DC8" w:rsidRDefault="00236B8B" w:rsidP="00CD7212">
            <w:r w:rsidRPr="00D95DC8">
              <w:t>Census will not upload</w:t>
            </w:r>
          </w:p>
        </w:tc>
        <w:tc>
          <w:tcPr>
            <w:tcW w:w="6750" w:type="dxa"/>
            <w:gridSpan w:val="2"/>
          </w:tcPr>
          <w:p w:rsidR="00236B8B" w:rsidRPr="00C116E6" w:rsidRDefault="00236B8B" w:rsidP="00366E1B">
            <w:pPr>
              <w:pStyle w:val="ListParagraph"/>
              <w:numPr>
                <w:ilvl w:val="0"/>
                <w:numId w:val="40"/>
              </w:numPr>
              <w:ind w:left="216" w:hanging="216"/>
            </w:pPr>
            <w:r w:rsidRPr="00C116E6">
              <w:t>Do pay attention to any error messages on the upload screen!</w:t>
            </w:r>
          </w:p>
        </w:tc>
      </w:tr>
      <w:tr w:rsidR="00236B8B" w:rsidTr="00CE4C68">
        <w:tc>
          <w:tcPr>
            <w:tcW w:w="1728" w:type="dxa"/>
            <w:vMerge/>
          </w:tcPr>
          <w:p w:rsidR="00236B8B" w:rsidRDefault="00236B8B" w:rsidP="00D95DC8">
            <w:pPr>
              <w:pStyle w:val="ListParagraph"/>
              <w:numPr>
                <w:ilvl w:val="0"/>
                <w:numId w:val="42"/>
              </w:numPr>
              <w:rPr>
                <w:b/>
              </w:rPr>
            </w:pPr>
          </w:p>
        </w:tc>
        <w:tc>
          <w:tcPr>
            <w:tcW w:w="2610" w:type="dxa"/>
            <w:vMerge/>
          </w:tcPr>
          <w:p w:rsidR="00236B8B" w:rsidRDefault="00236B8B" w:rsidP="00CD7212"/>
        </w:tc>
        <w:tc>
          <w:tcPr>
            <w:tcW w:w="6750" w:type="dxa"/>
            <w:gridSpan w:val="2"/>
          </w:tcPr>
          <w:p w:rsidR="00236B8B" w:rsidRPr="00C116E6" w:rsidRDefault="00236B8B" w:rsidP="00024583">
            <w:pPr>
              <w:numPr>
                <w:ilvl w:val="0"/>
                <w:numId w:val="28"/>
              </w:numPr>
              <w:ind w:left="216" w:hanging="216"/>
            </w:pPr>
            <w:r w:rsidRPr="00C116E6">
              <w:t xml:space="preserve">Check that the grid ID in cell </w:t>
            </w:r>
            <w:proofErr w:type="spellStart"/>
            <w:r w:rsidRPr="00C116E6">
              <w:t>A3</w:t>
            </w:r>
            <w:proofErr w:type="spellEnd"/>
            <w:r w:rsidRPr="00C116E6">
              <w:t xml:space="preserve"> of the worksheet you are trying to upload matches the ID of the grid selected for the plan.</w:t>
            </w:r>
          </w:p>
        </w:tc>
      </w:tr>
      <w:tr w:rsidR="00236B8B" w:rsidTr="00CE4C68">
        <w:tc>
          <w:tcPr>
            <w:tcW w:w="1728" w:type="dxa"/>
            <w:vMerge/>
          </w:tcPr>
          <w:p w:rsidR="00236B8B" w:rsidRDefault="00236B8B" w:rsidP="00D95DC8">
            <w:pPr>
              <w:pStyle w:val="ListParagraph"/>
              <w:numPr>
                <w:ilvl w:val="0"/>
                <w:numId w:val="42"/>
              </w:numPr>
              <w:rPr>
                <w:b/>
              </w:rPr>
            </w:pPr>
          </w:p>
        </w:tc>
        <w:tc>
          <w:tcPr>
            <w:tcW w:w="2610" w:type="dxa"/>
            <w:vMerge/>
          </w:tcPr>
          <w:p w:rsidR="00236B8B" w:rsidRDefault="00236B8B" w:rsidP="00CD7212"/>
        </w:tc>
        <w:tc>
          <w:tcPr>
            <w:tcW w:w="6750" w:type="dxa"/>
            <w:gridSpan w:val="2"/>
          </w:tcPr>
          <w:p w:rsidR="00236B8B" w:rsidRPr="00C116E6" w:rsidRDefault="00236B8B" w:rsidP="00CE4C68">
            <w:pPr>
              <w:numPr>
                <w:ilvl w:val="0"/>
                <w:numId w:val="28"/>
              </w:numPr>
              <w:ind w:left="216" w:hanging="216"/>
            </w:pPr>
            <w:r w:rsidRPr="00C116E6">
              <w:t xml:space="preserve">The default number of rows to ignore on the upload screen is five. Make sure the data starts on row 6; or change the number of rows to ignore. </w:t>
            </w:r>
          </w:p>
        </w:tc>
      </w:tr>
      <w:tr w:rsidR="00236B8B" w:rsidTr="00CE4C68">
        <w:tc>
          <w:tcPr>
            <w:tcW w:w="1728" w:type="dxa"/>
            <w:vMerge/>
          </w:tcPr>
          <w:p w:rsidR="00236B8B" w:rsidRDefault="00236B8B" w:rsidP="00D95DC8">
            <w:pPr>
              <w:pStyle w:val="ListParagraph"/>
              <w:numPr>
                <w:ilvl w:val="0"/>
                <w:numId w:val="42"/>
              </w:numPr>
              <w:rPr>
                <w:b/>
              </w:rPr>
            </w:pPr>
          </w:p>
        </w:tc>
        <w:tc>
          <w:tcPr>
            <w:tcW w:w="2610" w:type="dxa"/>
            <w:vMerge/>
          </w:tcPr>
          <w:p w:rsidR="00236B8B" w:rsidRDefault="00236B8B" w:rsidP="00CD7212"/>
        </w:tc>
        <w:tc>
          <w:tcPr>
            <w:tcW w:w="6750" w:type="dxa"/>
            <w:gridSpan w:val="2"/>
          </w:tcPr>
          <w:p w:rsidR="00236B8B" w:rsidRPr="00C116E6" w:rsidRDefault="00236B8B" w:rsidP="00236B8B">
            <w:r w:rsidRPr="00C116E6">
              <w:t>###Suggestion### Add one participant manually on the Edit Census screen, enter all the data, or select from the drop-downs. Then download, and add the rest of the data to the worksheet.</w:t>
            </w:r>
          </w:p>
        </w:tc>
      </w:tr>
      <w:tr w:rsidR="00366E1B" w:rsidTr="00CE4C68">
        <w:tc>
          <w:tcPr>
            <w:tcW w:w="1728" w:type="dxa"/>
            <w:vMerge/>
          </w:tcPr>
          <w:p w:rsidR="00366E1B" w:rsidRDefault="00366E1B" w:rsidP="00D95DC8">
            <w:pPr>
              <w:pStyle w:val="ListParagraph"/>
              <w:numPr>
                <w:ilvl w:val="0"/>
                <w:numId w:val="42"/>
              </w:numPr>
              <w:rPr>
                <w:b/>
              </w:rPr>
            </w:pPr>
          </w:p>
        </w:tc>
        <w:tc>
          <w:tcPr>
            <w:tcW w:w="2610" w:type="dxa"/>
          </w:tcPr>
          <w:p w:rsidR="00366E1B" w:rsidRDefault="00366E1B" w:rsidP="0068174E">
            <w:r>
              <w:t>Participant has an incorrect original hire date</w:t>
            </w:r>
          </w:p>
        </w:tc>
        <w:tc>
          <w:tcPr>
            <w:tcW w:w="6750" w:type="dxa"/>
            <w:gridSpan w:val="2"/>
          </w:tcPr>
          <w:p w:rsidR="00366E1B" w:rsidRPr="00C116E6" w:rsidRDefault="00366E1B" w:rsidP="0068174E">
            <w:pPr>
              <w:numPr>
                <w:ilvl w:val="0"/>
                <w:numId w:val="28"/>
              </w:numPr>
              <w:ind w:left="216" w:hanging="216"/>
            </w:pPr>
            <w:r w:rsidRPr="00C116E6">
              <w:t>The first year the plan is in ftwilliam, or the first year a participant is on the census, the field ‘</w:t>
            </w:r>
            <w:proofErr w:type="spellStart"/>
            <w:r w:rsidRPr="00C116E6">
              <w:t>M</w:t>
            </w:r>
            <w:proofErr w:type="gramStart"/>
            <w:r w:rsidRPr="00C116E6">
              <w:t>:EarliestHireDate</w:t>
            </w:r>
            <w:proofErr w:type="spellEnd"/>
            <w:r w:rsidRPr="00C116E6">
              <w:t>’</w:t>
            </w:r>
            <w:proofErr w:type="gramEnd"/>
            <w:r w:rsidRPr="00C116E6">
              <w:t xml:space="preserve"> feeds from the field ‘</w:t>
            </w:r>
            <w:proofErr w:type="spellStart"/>
            <w:r w:rsidRPr="00C116E6">
              <w:t>R:EmploymentHireDate1</w:t>
            </w:r>
            <w:proofErr w:type="spellEnd"/>
            <w:r w:rsidRPr="00C116E6">
              <w:t xml:space="preserve">’. To correct an earliest hire date, enter the original hire date in both these fields in year 1 – the grid: * ftw DER Conversion Grid 2017 includes both dates. </w:t>
            </w:r>
          </w:p>
        </w:tc>
      </w:tr>
      <w:tr w:rsidR="00B90CDD" w:rsidTr="00CE4C68">
        <w:tc>
          <w:tcPr>
            <w:tcW w:w="1728" w:type="dxa"/>
            <w:vMerge/>
          </w:tcPr>
          <w:p w:rsidR="00B90CDD" w:rsidRDefault="00B90CDD" w:rsidP="00D95DC8">
            <w:pPr>
              <w:pStyle w:val="ListParagraph"/>
              <w:numPr>
                <w:ilvl w:val="0"/>
                <w:numId w:val="42"/>
              </w:numPr>
              <w:rPr>
                <w:b/>
              </w:rPr>
            </w:pPr>
          </w:p>
        </w:tc>
        <w:tc>
          <w:tcPr>
            <w:tcW w:w="2610" w:type="dxa"/>
          </w:tcPr>
          <w:p w:rsidR="00B90CDD" w:rsidRDefault="009206A5" w:rsidP="009206A5">
            <w:r>
              <w:t>When you upload a new census</w:t>
            </w:r>
            <w:r w:rsidR="00B90CDD">
              <w:t>, duplicate participant records are being created</w:t>
            </w:r>
          </w:p>
        </w:tc>
        <w:tc>
          <w:tcPr>
            <w:tcW w:w="6750" w:type="dxa"/>
            <w:gridSpan w:val="2"/>
          </w:tcPr>
          <w:p w:rsidR="00B90CDD" w:rsidRPr="00C116E6" w:rsidRDefault="00B90CDD" w:rsidP="00B90CDD">
            <w:pPr>
              <w:numPr>
                <w:ilvl w:val="0"/>
                <w:numId w:val="28"/>
              </w:numPr>
              <w:ind w:left="216" w:hanging="216"/>
            </w:pPr>
            <w:r>
              <w:t xml:space="preserve">The most likely cause is different SSNs or employee numbers – these have to be consistent from year to year. Also you cannot switch between SSN and employee number; you need to use one or the other and maintain that choice in every plan year. Note: if you do </w:t>
            </w:r>
            <w:r>
              <w:lastRenderedPageBreak/>
              <w:t xml:space="preserve">discover you have an incorrect SSN, correct it on the Edit Census screen before uploading the new census. </w:t>
            </w:r>
          </w:p>
        </w:tc>
        <w:bookmarkStart w:id="0" w:name="_GoBack"/>
        <w:bookmarkEnd w:id="0"/>
      </w:tr>
      <w:tr w:rsidR="00366E1B" w:rsidTr="00CE4C68">
        <w:tc>
          <w:tcPr>
            <w:tcW w:w="1728" w:type="dxa"/>
            <w:vMerge/>
          </w:tcPr>
          <w:p w:rsidR="00366E1B" w:rsidRDefault="00366E1B" w:rsidP="00D95DC8">
            <w:pPr>
              <w:pStyle w:val="ListParagraph"/>
              <w:numPr>
                <w:ilvl w:val="0"/>
                <w:numId w:val="42"/>
              </w:numPr>
              <w:rPr>
                <w:b/>
              </w:rPr>
            </w:pPr>
          </w:p>
        </w:tc>
        <w:tc>
          <w:tcPr>
            <w:tcW w:w="2610" w:type="dxa"/>
          </w:tcPr>
          <w:p w:rsidR="00366E1B" w:rsidRDefault="005F42E2" w:rsidP="0092651D">
            <w:r>
              <w:t>You are o</w:t>
            </w:r>
            <w:r w:rsidR="00366E1B">
              <w:t>verriding initial eligibility and/or entry dates but the results are not correct</w:t>
            </w:r>
          </w:p>
        </w:tc>
        <w:tc>
          <w:tcPr>
            <w:tcW w:w="6750" w:type="dxa"/>
            <w:gridSpan w:val="2"/>
          </w:tcPr>
          <w:p w:rsidR="00366E1B" w:rsidRPr="00C116E6" w:rsidRDefault="00366E1B" w:rsidP="00D862FA">
            <w:pPr>
              <w:pStyle w:val="ListParagraph"/>
              <w:numPr>
                <w:ilvl w:val="0"/>
                <w:numId w:val="12"/>
              </w:numPr>
              <w:ind w:left="216" w:hanging="216"/>
            </w:pPr>
            <w:r w:rsidRPr="00C116E6">
              <w:t>Not all fields are filled out on the eligibility override grid (* ftw Override initial eligibility), or the wrong options are selected.</w:t>
            </w:r>
          </w:p>
          <w:p w:rsidR="00366E1B" w:rsidRPr="00C116E6" w:rsidRDefault="00366E1B" w:rsidP="00D862FA">
            <w:pPr>
              <w:pStyle w:val="ListParagraph"/>
              <w:numPr>
                <w:ilvl w:val="0"/>
                <w:numId w:val="12"/>
              </w:numPr>
              <w:ind w:left="216" w:hanging="216"/>
            </w:pPr>
            <w:r w:rsidRPr="00C116E6">
              <w:t>The global eligibility override is set to yes but data was not added; you can use the same eligibility override grid to enter/upload the dates.</w:t>
            </w:r>
          </w:p>
          <w:p w:rsidR="00366E1B" w:rsidRPr="00C116E6" w:rsidRDefault="00366E1B" w:rsidP="0092651D">
            <w:pPr>
              <w:rPr>
                <w:rFonts w:eastAsia="Times New Roman" w:cs="Times New Roman"/>
              </w:rPr>
            </w:pPr>
            <w:r w:rsidRPr="00C116E6">
              <w:t xml:space="preserve">## Note that if you make changes to plan specs or participant data and need to re-calculate eligibility, you will need to trigger the recalculation </w:t>
            </w:r>
            <w:r w:rsidRPr="00C116E6">
              <w:rPr>
                <w:rFonts w:eastAsia="Times New Roman" w:cs="Times New Roman"/>
              </w:rPr>
              <w:t>using the recalculate eligibility tool - select this option from the Tools/Settings menu - and do one of the following:</w:t>
            </w:r>
          </w:p>
          <w:p w:rsidR="00366E1B" w:rsidRPr="00C116E6" w:rsidRDefault="00366E1B" w:rsidP="00D862FA">
            <w:pPr>
              <w:numPr>
                <w:ilvl w:val="0"/>
                <w:numId w:val="29"/>
              </w:numPr>
              <w:rPr>
                <w:rFonts w:eastAsia="Times New Roman" w:cs="Times New Roman"/>
              </w:rPr>
            </w:pPr>
            <w:r w:rsidRPr="00C116E6">
              <w:rPr>
                <w:rFonts w:eastAsia="Times New Roman" w:cs="Times New Roman"/>
              </w:rPr>
              <w:t xml:space="preserve">Click the 'Set all to Yes' option, then rerun the data scrub. This will recalculate eligibility for everyone using the current compliance plan secs. </w:t>
            </w:r>
          </w:p>
          <w:p w:rsidR="00366E1B" w:rsidRPr="00C116E6" w:rsidRDefault="00366E1B" w:rsidP="00715DF0">
            <w:pPr>
              <w:numPr>
                <w:ilvl w:val="0"/>
                <w:numId w:val="29"/>
              </w:numPr>
            </w:pPr>
            <w:r w:rsidRPr="00C116E6">
              <w:rPr>
                <w:rFonts w:eastAsia="Times New Roman" w:cs="Times New Roman"/>
              </w:rPr>
              <w:t xml:space="preserve">Click the 'Get Current Participants' Toggle Settings' option. Open the spreadsheet and delete the rows of people whose eligibility is correct. For those </w:t>
            </w:r>
            <w:proofErr w:type="spellStart"/>
            <w:r w:rsidRPr="00C116E6">
              <w:rPr>
                <w:rFonts w:eastAsia="Times New Roman" w:cs="Times New Roman"/>
              </w:rPr>
              <w:t>ppts</w:t>
            </w:r>
            <w:proofErr w:type="spellEnd"/>
            <w:r w:rsidRPr="00C116E6">
              <w:rPr>
                <w:rFonts w:eastAsia="Times New Roman" w:cs="Times New Roman"/>
              </w:rPr>
              <w:t xml:space="preserve">/sources needing to be recalculated, change each No to Yes, save the spreadsheet and upload it from that Initial </w:t>
            </w:r>
            <w:proofErr w:type="spellStart"/>
            <w:r w:rsidRPr="00C116E6">
              <w:rPr>
                <w:rFonts w:eastAsia="Times New Roman" w:cs="Times New Roman"/>
              </w:rPr>
              <w:t>Elig</w:t>
            </w:r>
            <w:proofErr w:type="spellEnd"/>
            <w:r w:rsidRPr="00C116E6">
              <w:rPr>
                <w:rFonts w:eastAsia="Times New Roman" w:cs="Times New Roman"/>
              </w:rPr>
              <w:t xml:space="preserve"> Recalculate window; then run the data scrub.</w:t>
            </w:r>
          </w:p>
        </w:tc>
      </w:tr>
      <w:tr w:rsidR="00366E1B" w:rsidTr="00CE4C68">
        <w:tc>
          <w:tcPr>
            <w:tcW w:w="1728" w:type="dxa"/>
            <w:vMerge/>
          </w:tcPr>
          <w:p w:rsidR="00366E1B" w:rsidRPr="006952F3" w:rsidRDefault="00366E1B" w:rsidP="00D95DC8">
            <w:pPr>
              <w:pStyle w:val="ListParagraph"/>
              <w:numPr>
                <w:ilvl w:val="0"/>
                <w:numId w:val="42"/>
              </w:numPr>
              <w:rPr>
                <w:b/>
              </w:rPr>
            </w:pPr>
          </w:p>
        </w:tc>
        <w:tc>
          <w:tcPr>
            <w:tcW w:w="2610" w:type="dxa"/>
          </w:tcPr>
          <w:p w:rsidR="00366E1B" w:rsidRDefault="00366E1B" w:rsidP="00AB184D">
            <w:r>
              <w:t>Continuing eligibility is incorrect</w:t>
            </w:r>
            <w:r w:rsidR="00D95DC8">
              <w:t xml:space="preserve"> on the eligibility status report</w:t>
            </w:r>
          </w:p>
        </w:tc>
        <w:tc>
          <w:tcPr>
            <w:tcW w:w="6750" w:type="dxa"/>
            <w:gridSpan w:val="2"/>
          </w:tcPr>
          <w:p w:rsidR="00366E1B" w:rsidRPr="00C116E6" w:rsidRDefault="00366E1B" w:rsidP="006A292C">
            <w:pPr>
              <w:pStyle w:val="ListParagraph"/>
              <w:numPr>
                <w:ilvl w:val="0"/>
                <w:numId w:val="13"/>
              </w:numPr>
              <w:ind w:left="216" w:hanging="216"/>
            </w:pPr>
            <w:r w:rsidRPr="00C116E6">
              <w:t xml:space="preserve">No hours on the census - enter hours. </w:t>
            </w:r>
          </w:p>
          <w:p w:rsidR="00366E1B" w:rsidRPr="00C116E6" w:rsidRDefault="00366E1B" w:rsidP="00CD7212">
            <w:pPr>
              <w:pStyle w:val="ListParagraph"/>
              <w:numPr>
                <w:ilvl w:val="0"/>
                <w:numId w:val="13"/>
              </w:numPr>
              <w:ind w:left="216" w:hanging="216"/>
            </w:pPr>
            <w:r w:rsidRPr="00C116E6">
              <w:t xml:space="preserve">Plan specs are set incorrectly e.g. the either/or LDR/Hours requirement is selected when there’s actually a LDR AND an hours requirement - correct plan specs=&gt;contribution section. </w:t>
            </w:r>
          </w:p>
          <w:p w:rsidR="00366E1B" w:rsidRPr="00C116E6" w:rsidRDefault="00366E1B" w:rsidP="00D862FA">
            <w:pPr>
              <w:pStyle w:val="ListParagraph"/>
              <w:numPr>
                <w:ilvl w:val="0"/>
                <w:numId w:val="13"/>
              </w:numPr>
              <w:ind w:left="216" w:hanging="216"/>
            </w:pPr>
            <w:r w:rsidRPr="00C116E6">
              <w:t>There’s an erroneous termination date, so the participant is not satisfying the last day rule. Delete the term date or add a rehire date a day or so after the term date.</w:t>
            </w:r>
          </w:p>
        </w:tc>
      </w:tr>
      <w:tr w:rsidR="00366E1B" w:rsidTr="00CE4C68">
        <w:tc>
          <w:tcPr>
            <w:tcW w:w="1728" w:type="dxa"/>
            <w:vMerge/>
          </w:tcPr>
          <w:p w:rsidR="00366E1B" w:rsidRPr="006952F3" w:rsidRDefault="00366E1B" w:rsidP="00D95DC8">
            <w:pPr>
              <w:pStyle w:val="ListParagraph"/>
              <w:numPr>
                <w:ilvl w:val="0"/>
                <w:numId w:val="42"/>
              </w:numPr>
              <w:rPr>
                <w:b/>
              </w:rPr>
            </w:pPr>
          </w:p>
        </w:tc>
        <w:tc>
          <w:tcPr>
            <w:tcW w:w="2610" w:type="dxa"/>
          </w:tcPr>
          <w:p w:rsidR="00366E1B" w:rsidRDefault="00366E1B" w:rsidP="00B464D6">
            <w:r>
              <w:t xml:space="preserve">HCEs &amp;/or Keys </w:t>
            </w:r>
            <w:r w:rsidR="005F42E2">
              <w:t xml:space="preserve">are </w:t>
            </w:r>
            <w:r>
              <w:t>not identified correctly</w:t>
            </w:r>
            <w:r w:rsidR="00D95DC8">
              <w:t xml:space="preserve"> on the eligibility status report</w:t>
            </w:r>
          </w:p>
        </w:tc>
        <w:tc>
          <w:tcPr>
            <w:tcW w:w="6750" w:type="dxa"/>
            <w:gridSpan w:val="2"/>
          </w:tcPr>
          <w:p w:rsidR="00366E1B" w:rsidRPr="00C116E6" w:rsidRDefault="00366E1B" w:rsidP="006A292C">
            <w:pPr>
              <w:pStyle w:val="ListParagraph"/>
              <w:numPr>
                <w:ilvl w:val="0"/>
                <w:numId w:val="14"/>
              </w:numPr>
              <w:ind w:left="216" w:hanging="216"/>
            </w:pPr>
            <w:r w:rsidRPr="00C116E6">
              <w:t xml:space="preserve">The Override HCE/Key determination option was set to yes in error or HCE/Keys are not coded – set the override to NO or correct the data. </w:t>
            </w:r>
          </w:p>
          <w:p w:rsidR="00366E1B" w:rsidRPr="00C116E6" w:rsidRDefault="00366E1B" w:rsidP="006A292C">
            <w:pPr>
              <w:pStyle w:val="ListParagraph"/>
              <w:numPr>
                <w:ilvl w:val="0"/>
                <w:numId w:val="14"/>
              </w:numPr>
              <w:ind w:left="216" w:hanging="216"/>
            </w:pPr>
            <w:r w:rsidRPr="00C116E6">
              <w:t xml:space="preserve">Ownership &amp; family information not entered correctly - correct. </w:t>
            </w:r>
          </w:p>
          <w:p w:rsidR="00366E1B" w:rsidRPr="00C116E6" w:rsidRDefault="00366E1B" w:rsidP="006A292C">
            <w:pPr>
              <w:pStyle w:val="ListParagraph"/>
              <w:numPr>
                <w:ilvl w:val="0"/>
                <w:numId w:val="14"/>
              </w:numPr>
              <w:ind w:left="216" w:hanging="216"/>
            </w:pPr>
            <w:r w:rsidRPr="00C116E6">
              <w:t>Ownership &amp; family information not entered in the prior year - correct prior year census &amp; rescrub then rescrub current year.</w:t>
            </w:r>
          </w:p>
          <w:p w:rsidR="00366E1B" w:rsidRPr="00C116E6" w:rsidRDefault="00366E1B" w:rsidP="006A292C">
            <w:pPr>
              <w:pStyle w:val="ListParagraph"/>
              <w:numPr>
                <w:ilvl w:val="0"/>
                <w:numId w:val="14"/>
              </w:numPr>
              <w:ind w:left="216" w:hanging="216"/>
            </w:pPr>
            <w:r w:rsidRPr="00C116E6">
              <w:t>Fiscal year plan - option ‘use calendar year data’ is selected as yes -change to NO.</w:t>
            </w:r>
          </w:p>
          <w:p w:rsidR="00366E1B" w:rsidRPr="00C116E6" w:rsidRDefault="00366E1B" w:rsidP="00CD7212">
            <w:pPr>
              <w:pStyle w:val="ListParagraph"/>
              <w:numPr>
                <w:ilvl w:val="0"/>
                <w:numId w:val="14"/>
              </w:numPr>
              <w:ind w:left="216" w:hanging="216"/>
            </w:pPr>
            <w:r w:rsidRPr="00C116E6">
              <w:t>TPG option selected in first ftw year and no one is indicated as being in the TPG - use the *ftw first year supplemental census grid. After year 1, the software will determine who should be in the TPG.</w:t>
            </w:r>
          </w:p>
          <w:p w:rsidR="00366E1B" w:rsidRPr="00C116E6" w:rsidRDefault="00366E1B" w:rsidP="009631CC">
            <w:pPr>
              <w:pStyle w:val="ListParagraph"/>
              <w:numPr>
                <w:ilvl w:val="0"/>
                <w:numId w:val="14"/>
              </w:numPr>
              <w:ind w:left="216" w:hanging="216"/>
            </w:pPr>
            <w:r w:rsidRPr="00C116E6">
              <w:t xml:space="preserve">TPG option selected, not the first year in ftwilliam and you disagree with who is included. You can add added the grid ‘* ftw TPG – Projected HCE for next year’ on the Other Imports/Exports/Reports screen in in the prior year - this allows you to see who will be in the TPG the following year. Also you may need to select the exclude permitted </w:t>
            </w:r>
            <w:proofErr w:type="gramStart"/>
            <w:r w:rsidRPr="00C116E6">
              <w:t>classes</w:t>
            </w:r>
            <w:proofErr w:type="gramEnd"/>
            <w:r w:rsidRPr="00C116E6">
              <w:t xml:space="preserve"> option in scrub parameters, and use the Employee Type and Employee Class columns on the census. </w:t>
            </w:r>
          </w:p>
        </w:tc>
      </w:tr>
      <w:tr w:rsidR="00C37B2E" w:rsidTr="001334CF">
        <w:tc>
          <w:tcPr>
            <w:tcW w:w="1728" w:type="dxa"/>
            <w:vMerge w:val="restart"/>
          </w:tcPr>
          <w:p w:rsidR="00C37B2E" w:rsidRPr="006952F3" w:rsidRDefault="001334CF" w:rsidP="00D95DC8">
            <w:pPr>
              <w:pStyle w:val="ListParagraph"/>
              <w:numPr>
                <w:ilvl w:val="0"/>
                <w:numId w:val="42"/>
              </w:numPr>
              <w:rPr>
                <w:b/>
              </w:rPr>
            </w:pPr>
            <w:r>
              <w:br w:type="page"/>
            </w:r>
            <w:r w:rsidR="00C37B2E" w:rsidRPr="006952F3">
              <w:rPr>
                <w:b/>
              </w:rPr>
              <w:t>Allocation Task</w:t>
            </w:r>
          </w:p>
          <w:p w:rsidR="00C37B2E" w:rsidRPr="006952F3" w:rsidRDefault="00C37B2E" w:rsidP="00496A7D">
            <w:pPr>
              <w:rPr>
                <w:b/>
              </w:rPr>
            </w:pPr>
            <w:r>
              <w:br w:type="page"/>
            </w:r>
          </w:p>
        </w:tc>
        <w:tc>
          <w:tcPr>
            <w:tcW w:w="2610" w:type="dxa"/>
          </w:tcPr>
          <w:p w:rsidR="00C37B2E" w:rsidRDefault="00C37B2E" w:rsidP="004C5E5A">
            <w:r w:rsidRPr="00B975CE">
              <w:t>Allocation Task won’t run</w:t>
            </w:r>
          </w:p>
        </w:tc>
        <w:tc>
          <w:tcPr>
            <w:tcW w:w="6750" w:type="dxa"/>
            <w:gridSpan w:val="2"/>
          </w:tcPr>
          <w:p w:rsidR="00C37B2E" w:rsidRPr="006952F3" w:rsidRDefault="00C37B2E" w:rsidP="004C5E5A">
            <w:pPr>
              <w:rPr>
                <w:b/>
              </w:rPr>
            </w:pPr>
            <w:r w:rsidRPr="006952F3">
              <w:rPr>
                <w:b/>
              </w:rPr>
              <w:t>Do pay attention to any error messages on the results screen</w:t>
            </w:r>
            <w:r w:rsidR="00F43BE8">
              <w:rPr>
                <w:b/>
              </w:rPr>
              <w:t xml:space="preserve"> – that may explain the issue; other possible reasons:</w:t>
            </w:r>
          </w:p>
          <w:p w:rsidR="00C37B2E" w:rsidRPr="00B975CE" w:rsidRDefault="00C37B2E" w:rsidP="004C5E5A">
            <w:pPr>
              <w:pStyle w:val="ListParagraph"/>
              <w:numPr>
                <w:ilvl w:val="0"/>
                <w:numId w:val="17"/>
              </w:numPr>
              <w:ind w:left="216" w:hanging="216"/>
            </w:pPr>
            <w:r w:rsidRPr="00B975CE">
              <w:t>No compensation, e.g. plan compensation field on census is blank, grid mapping not set up or set up incorrectly</w:t>
            </w:r>
            <w:r>
              <w:t xml:space="preserve"> – correct census data</w:t>
            </w:r>
            <w:r w:rsidR="00374D60">
              <w:t xml:space="preserve"> or adjust grid mapping – see wrong compensation question below</w:t>
            </w:r>
            <w:r w:rsidRPr="00B975CE">
              <w:t>.</w:t>
            </w:r>
          </w:p>
          <w:p w:rsidR="00C37B2E" w:rsidRPr="00B975CE" w:rsidRDefault="00C37B2E" w:rsidP="004C5E5A">
            <w:pPr>
              <w:pStyle w:val="ListParagraph"/>
              <w:numPr>
                <w:ilvl w:val="0"/>
                <w:numId w:val="17"/>
              </w:numPr>
              <w:ind w:left="216" w:hanging="216"/>
            </w:pPr>
            <w:r w:rsidRPr="00B975CE">
              <w:t>Eligibility is incorrect</w:t>
            </w:r>
            <w:r>
              <w:t xml:space="preserve"> (</w:t>
            </w:r>
            <w:r w:rsidRPr="00B975CE">
              <w:t>no one is eligible</w:t>
            </w:r>
            <w:r>
              <w:t>) – correct data or plan specs</w:t>
            </w:r>
            <w:r w:rsidRPr="00B975CE">
              <w:t>.</w:t>
            </w:r>
          </w:p>
          <w:p w:rsidR="00C37B2E" w:rsidRDefault="00C37B2E" w:rsidP="004C5E5A">
            <w:pPr>
              <w:pStyle w:val="ListParagraph"/>
              <w:numPr>
                <w:ilvl w:val="0"/>
                <w:numId w:val="17"/>
              </w:numPr>
              <w:ind w:left="216" w:hanging="216"/>
            </w:pPr>
            <w:r w:rsidRPr="00B975CE">
              <w:t>One or more of the allocation overrides is set to Yes but the contribution amounts were not uploaded – s</w:t>
            </w:r>
            <w:r>
              <w:t xml:space="preserve">et to NO or upload </w:t>
            </w:r>
            <w:r>
              <w:lastRenderedPageBreak/>
              <w:t>contributions</w:t>
            </w:r>
            <w:r w:rsidRPr="00B975CE">
              <w:t>.</w:t>
            </w:r>
          </w:p>
          <w:p w:rsidR="00C37B2E" w:rsidRPr="00B975CE" w:rsidRDefault="00C37B2E" w:rsidP="004C5E5A">
            <w:pPr>
              <w:pStyle w:val="ListParagraph"/>
              <w:numPr>
                <w:ilvl w:val="0"/>
                <w:numId w:val="17"/>
              </w:numPr>
              <w:ind w:left="216" w:hanging="216"/>
            </w:pPr>
            <w:r>
              <w:t>You are calculating employer contributions but have not entered a formula – enter the formula.</w:t>
            </w:r>
          </w:p>
          <w:p w:rsidR="00C37B2E" w:rsidRDefault="00C37B2E" w:rsidP="004C5E5A">
            <w:pPr>
              <w:pStyle w:val="ListParagraph"/>
              <w:numPr>
                <w:ilvl w:val="0"/>
                <w:numId w:val="17"/>
              </w:numPr>
              <w:ind w:left="216" w:hanging="216"/>
            </w:pPr>
            <w:r w:rsidRPr="00B975CE">
              <w:t>There are self-employed people on the</w:t>
            </w:r>
            <w:r>
              <w:t xml:space="preserve"> census &amp; the plan is top heavy - </w:t>
            </w:r>
            <w:r w:rsidRPr="00B975CE">
              <w:t>set TH override</w:t>
            </w:r>
            <w:r>
              <w:t xml:space="preserve"> to yes and enter % (normally </w:t>
            </w:r>
            <w:proofErr w:type="gramStart"/>
            <w:r>
              <w:t>3.0,</w:t>
            </w:r>
            <w:proofErr w:type="gramEnd"/>
            <w:r>
              <w:t xml:space="preserve"> or 5.0 if there’s also a DB plan; may be less depending on Key employee contributions)</w:t>
            </w:r>
            <w:r w:rsidRPr="00B975CE">
              <w:t>.</w:t>
            </w:r>
          </w:p>
        </w:tc>
      </w:tr>
      <w:tr w:rsidR="00C37B2E" w:rsidTr="001334CF">
        <w:tc>
          <w:tcPr>
            <w:tcW w:w="1728" w:type="dxa"/>
            <w:vMerge/>
          </w:tcPr>
          <w:p w:rsidR="00C37B2E" w:rsidRDefault="00C37B2E" w:rsidP="00496A7D"/>
        </w:tc>
        <w:tc>
          <w:tcPr>
            <w:tcW w:w="2610" w:type="dxa"/>
          </w:tcPr>
          <w:p w:rsidR="00C37B2E" w:rsidRDefault="00C37B2E" w:rsidP="004C5E5A">
            <w:r>
              <w:t xml:space="preserve">The </w:t>
            </w:r>
            <w:proofErr w:type="spellStart"/>
            <w:r>
              <w:t>nonelective</w:t>
            </w:r>
            <w:proofErr w:type="spellEnd"/>
            <w:r>
              <w:t xml:space="preserve"> contribution is not calculating</w:t>
            </w:r>
          </w:p>
        </w:tc>
        <w:tc>
          <w:tcPr>
            <w:tcW w:w="6750" w:type="dxa"/>
            <w:gridSpan w:val="2"/>
          </w:tcPr>
          <w:p w:rsidR="00C37B2E" w:rsidRDefault="00C37B2E" w:rsidP="004C5E5A">
            <w:pPr>
              <w:pStyle w:val="ListParagraph"/>
              <w:numPr>
                <w:ilvl w:val="0"/>
                <w:numId w:val="18"/>
              </w:numPr>
              <w:ind w:left="216" w:hanging="216"/>
            </w:pPr>
            <w:r>
              <w:t xml:space="preserve">New comparability groups entered as 1, 2, 3 rather than Group 1, Group 2, etc. Or there’s an extra space between the group and the number, or after the number – use dropdown box </w:t>
            </w:r>
            <w:r w:rsidR="00307B9F">
              <w:t xml:space="preserve">on the Edit Census screen </w:t>
            </w:r>
            <w:r>
              <w:t>to select.</w:t>
            </w:r>
          </w:p>
          <w:p w:rsidR="00C37B2E" w:rsidRDefault="00C37B2E" w:rsidP="004C5E5A">
            <w:pPr>
              <w:pStyle w:val="ListParagraph"/>
              <w:numPr>
                <w:ilvl w:val="0"/>
                <w:numId w:val="16"/>
              </w:numPr>
              <w:ind w:left="180" w:hanging="180"/>
            </w:pPr>
            <w:r>
              <w:t>Non-compliant formula e.g. permitted disparity percentage entered is too high for integration level, or more than base contribution - correct the allocation parameters.</w:t>
            </w:r>
          </w:p>
          <w:p w:rsidR="00C37B2E" w:rsidRDefault="00C37B2E" w:rsidP="00497AE4">
            <w:pPr>
              <w:pStyle w:val="ListParagraph"/>
              <w:numPr>
                <w:ilvl w:val="0"/>
                <w:numId w:val="16"/>
              </w:numPr>
              <w:ind w:left="180" w:hanging="180"/>
            </w:pPr>
            <w:r>
              <w:t xml:space="preserve">The allocation formula is New Comparability and the Allocation Type selected is something other than ‘Specified’. </w:t>
            </w:r>
          </w:p>
        </w:tc>
      </w:tr>
      <w:tr w:rsidR="00C37B2E" w:rsidTr="001334CF">
        <w:tc>
          <w:tcPr>
            <w:tcW w:w="1728" w:type="dxa"/>
            <w:vMerge/>
          </w:tcPr>
          <w:p w:rsidR="00C37B2E" w:rsidRPr="006952F3" w:rsidRDefault="00C37B2E" w:rsidP="00496A7D">
            <w:pPr>
              <w:rPr>
                <w:b/>
              </w:rPr>
            </w:pPr>
          </w:p>
        </w:tc>
        <w:tc>
          <w:tcPr>
            <w:tcW w:w="2610" w:type="dxa"/>
          </w:tcPr>
          <w:p w:rsidR="00C37B2E" w:rsidRDefault="00C37B2E" w:rsidP="0065316E">
            <w:r w:rsidRPr="00243EEC">
              <w:t>Top heavy minimums are not calculating</w:t>
            </w:r>
          </w:p>
        </w:tc>
        <w:tc>
          <w:tcPr>
            <w:tcW w:w="6750" w:type="dxa"/>
            <w:gridSpan w:val="2"/>
          </w:tcPr>
          <w:p w:rsidR="00C37B2E" w:rsidRPr="00243EEC" w:rsidRDefault="00C37B2E" w:rsidP="00F32101">
            <w:pPr>
              <w:pStyle w:val="ListParagraph"/>
              <w:numPr>
                <w:ilvl w:val="0"/>
                <w:numId w:val="19"/>
              </w:numPr>
              <w:ind w:left="216" w:hanging="216"/>
            </w:pPr>
            <w:r w:rsidRPr="00243EEC">
              <w:t xml:space="preserve">The plan is not coded as top heavy as of the determination date </w:t>
            </w:r>
            <w:r>
              <w:t xml:space="preserve">- </w:t>
            </w:r>
            <w:r w:rsidRPr="00243EEC">
              <w:t xml:space="preserve">this is </w:t>
            </w:r>
            <w:r>
              <w:t>set</w:t>
            </w:r>
            <w:r w:rsidRPr="00243EEC">
              <w:t xml:space="preserve"> under </w:t>
            </w:r>
            <w:r>
              <w:t>T</w:t>
            </w:r>
            <w:r w:rsidRPr="00243EEC">
              <w:t xml:space="preserve">op </w:t>
            </w:r>
            <w:r>
              <w:t>H</w:t>
            </w:r>
            <w:r w:rsidRPr="00243EEC">
              <w:t xml:space="preserve">eavy </w:t>
            </w:r>
            <w:r>
              <w:t>T</w:t>
            </w:r>
            <w:r w:rsidRPr="00243EEC">
              <w:t>est parameters.</w:t>
            </w:r>
          </w:p>
          <w:p w:rsidR="00C37B2E" w:rsidRPr="00243EEC" w:rsidRDefault="00C37B2E" w:rsidP="00F32101">
            <w:pPr>
              <w:pStyle w:val="ListParagraph"/>
              <w:numPr>
                <w:ilvl w:val="0"/>
                <w:numId w:val="19"/>
              </w:numPr>
              <w:ind w:left="216" w:hanging="216"/>
            </w:pPr>
            <w:r w:rsidRPr="00243EEC">
              <w:t xml:space="preserve">‘Design of plan automatically meets TH requirements’ is </w:t>
            </w:r>
            <w:r>
              <w:t xml:space="preserve">set to YES </w:t>
            </w:r>
            <w:r w:rsidR="00307B9F">
              <w:t>–</w:t>
            </w:r>
            <w:r>
              <w:t xml:space="preserve"> </w:t>
            </w:r>
            <w:r w:rsidR="00307B9F">
              <w:t>in allocation parameters. R</w:t>
            </w:r>
            <w:r>
              <w:t>eview and change if appropriate.</w:t>
            </w:r>
          </w:p>
          <w:p w:rsidR="00C37B2E" w:rsidRPr="00243EEC" w:rsidRDefault="00C37B2E" w:rsidP="00F32101">
            <w:pPr>
              <w:pStyle w:val="ListParagraph"/>
              <w:numPr>
                <w:ilvl w:val="0"/>
                <w:numId w:val="19"/>
              </w:numPr>
              <w:ind w:left="216" w:hanging="216"/>
            </w:pPr>
            <w:r w:rsidRPr="00243EEC">
              <w:t>The profit sharing source is suppressed or was deleted</w:t>
            </w:r>
            <w:r>
              <w:t xml:space="preserve"> - correct on the source setup screen</w:t>
            </w:r>
            <w:r w:rsidRPr="00243EEC">
              <w:t>.</w:t>
            </w:r>
          </w:p>
          <w:p w:rsidR="00C37B2E" w:rsidRDefault="00C37B2E" w:rsidP="00374D60">
            <w:pPr>
              <w:pStyle w:val="ListParagraph"/>
              <w:numPr>
                <w:ilvl w:val="0"/>
                <w:numId w:val="19"/>
              </w:numPr>
              <w:ind w:left="216" w:hanging="216"/>
            </w:pPr>
            <w:r w:rsidRPr="00243EEC">
              <w:t xml:space="preserve">There are no key employees or </w:t>
            </w:r>
            <w:r>
              <w:t xml:space="preserve">no </w:t>
            </w:r>
            <w:r w:rsidRPr="00243EEC">
              <w:t>keys have contributions</w:t>
            </w:r>
            <w:r>
              <w:t xml:space="preserve"> - review data</w:t>
            </w:r>
            <w:r w:rsidRPr="00243EEC">
              <w:t>.</w:t>
            </w:r>
          </w:p>
        </w:tc>
      </w:tr>
      <w:tr w:rsidR="00C37B2E" w:rsidTr="001334CF">
        <w:tc>
          <w:tcPr>
            <w:tcW w:w="1728" w:type="dxa"/>
            <w:vMerge/>
          </w:tcPr>
          <w:p w:rsidR="00C37B2E" w:rsidRDefault="00C37B2E" w:rsidP="00496A7D"/>
        </w:tc>
        <w:tc>
          <w:tcPr>
            <w:tcW w:w="2610" w:type="dxa"/>
          </w:tcPr>
          <w:p w:rsidR="00C37B2E" w:rsidRPr="00243EEC" w:rsidRDefault="00C37B2E" w:rsidP="0065316E">
            <w:r>
              <w:t>The wrong compensation is being used for calculating one of the contributions or running one of the tests</w:t>
            </w:r>
          </w:p>
        </w:tc>
        <w:tc>
          <w:tcPr>
            <w:tcW w:w="6750" w:type="dxa"/>
            <w:gridSpan w:val="2"/>
          </w:tcPr>
          <w:p w:rsidR="00C37B2E" w:rsidRPr="00243EEC" w:rsidRDefault="00C37B2E" w:rsidP="00C37B2E">
            <w:pPr>
              <w:pStyle w:val="ListParagraph"/>
              <w:numPr>
                <w:ilvl w:val="0"/>
                <w:numId w:val="19"/>
              </w:numPr>
              <w:ind w:left="216" w:hanging="216"/>
            </w:pPr>
            <w:r>
              <w:t xml:space="preserve">Check the mapping on the primary census grid – go to ‘Create/Edit Grids’, ‘Edit’ or ‘Copy’ then ‘Update &amp; Edit Mapping’. Each of the contribution calculations and each of the tests </w:t>
            </w:r>
            <w:proofErr w:type="gramStart"/>
            <w:r>
              <w:t>is</w:t>
            </w:r>
            <w:proofErr w:type="gramEnd"/>
            <w:r>
              <w:t xml:space="preserve"> mapped from one of the compensation fields on the grid; you may need to make an adjustment and save. If you copied the grid, rename it then go back and select this new grid for your plan. </w:t>
            </w:r>
          </w:p>
        </w:tc>
      </w:tr>
      <w:tr w:rsidR="00D05618" w:rsidTr="001334CF">
        <w:tc>
          <w:tcPr>
            <w:tcW w:w="1728" w:type="dxa"/>
            <w:vMerge w:val="restart"/>
          </w:tcPr>
          <w:p w:rsidR="00D05618" w:rsidRPr="00042A3C" w:rsidRDefault="00D05618" w:rsidP="00D95DC8">
            <w:pPr>
              <w:pStyle w:val="ListParagraph"/>
              <w:numPr>
                <w:ilvl w:val="0"/>
                <w:numId w:val="42"/>
              </w:numPr>
              <w:rPr>
                <w:b/>
              </w:rPr>
            </w:pPr>
            <w:r w:rsidRPr="00042A3C">
              <w:rPr>
                <w:b/>
              </w:rPr>
              <w:t>Combined Test Task</w:t>
            </w:r>
          </w:p>
        </w:tc>
        <w:tc>
          <w:tcPr>
            <w:tcW w:w="2610" w:type="dxa"/>
          </w:tcPr>
          <w:p w:rsidR="00D05618" w:rsidRDefault="00D05618" w:rsidP="0065316E">
            <w:r>
              <w:t xml:space="preserve">Disaggregation is selected but participants are not correctly identified as excludable or </w:t>
            </w:r>
            <w:proofErr w:type="spellStart"/>
            <w:r>
              <w:t>nonexcludable</w:t>
            </w:r>
            <w:proofErr w:type="spellEnd"/>
          </w:p>
        </w:tc>
        <w:tc>
          <w:tcPr>
            <w:tcW w:w="6750" w:type="dxa"/>
            <w:gridSpan w:val="2"/>
          </w:tcPr>
          <w:p w:rsidR="00D05618" w:rsidRDefault="00D05618" w:rsidP="00477115">
            <w:pPr>
              <w:pStyle w:val="ListParagraph"/>
              <w:numPr>
                <w:ilvl w:val="0"/>
                <w:numId w:val="19"/>
              </w:numPr>
              <w:ind w:left="216" w:hanging="216"/>
            </w:pPr>
            <w:r>
              <w:t>The ftw system determines whether someone is otherwise excludable as it would for a source; it looks at age and years of service, and calculates the date someone would meet eligibility and enter the plan under statutory eligibility. You can review the entry dates for disaggregation to see where a particular participant falls; the * ftw Override Initial Eligibility grid is a good place to start - look at the ‘</w:t>
            </w:r>
            <w:proofErr w:type="spellStart"/>
            <w:r w:rsidRPr="001D39F9">
              <w:t>Disagg_Entry_Date</w:t>
            </w:r>
            <w:proofErr w:type="spellEnd"/>
            <w:r>
              <w:t>’ column.</w:t>
            </w:r>
          </w:p>
        </w:tc>
      </w:tr>
      <w:tr w:rsidR="00D05618" w:rsidTr="001334CF">
        <w:trPr>
          <w:trHeight w:val="216"/>
        </w:trPr>
        <w:tc>
          <w:tcPr>
            <w:tcW w:w="1728" w:type="dxa"/>
            <w:vMerge/>
          </w:tcPr>
          <w:p w:rsidR="00D05618" w:rsidRPr="00042A3C" w:rsidRDefault="00D05618" w:rsidP="00D95DC8">
            <w:pPr>
              <w:pStyle w:val="ListParagraph"/>
              <w:numPr>
                <w:ilvl w:val="0"/>
                <w:numId w:val="42"/>
              </w:numPr>
              <w:rPr>
                <w:b/>
              </w:rPr>
            </w:pPr>
          </w:p>
        </w:tc>
        <w:tc>
          <w:tcPr>
            <w:tcW w:w="2610" w:type="dxa"/>
            <w:vMerge w:val="restart"/>
          </w:tcPr>
          <w:p w:rsidR="00D05618" w:rsidRDefault="00D05618" w:rsidP="00042A3C">
            <w:r>
              <w:t>The 410(b) test is not correctly labeling people as benefiting and/or excludable</w:t>
            </w:r>
          </w:p>
        </w:tc>
        <w:tc>
          <w:tcPr>
            <w:tcW w:w="6750" w:type="dxa"/>
            <w:gridSpan w:val="2"/>
          </w:tcPr>
          <w:p w:rsidR="00D05618" w:rsidRDefault="00D05618" w:rsidP="00AE7A45">
            <w:pPr>
              <w:pStyle w:val="ListParagraph"/>
              <w:ind w:left="0"/>
            </w:pPr>
            <w:r>
              <w:t>Eligibility has been overridden, but the fields were not correctly coded. See below for valid options and how they are used:</w:t>
            </w:r>
          </w:p>
        </w:tc>
      </w:tr>
      <w:tr w:rsidR="00D05618" w:rsidTr="001334CF">
        <w:trPr>
          <w:trHeight w:val="216"/>
        </w:trPr>
        <w:tc>
          <w:tcPr>
            <w:tcW w:w="1728" w:type="dxa"/>
            <w:vMerge/>
          </w:tcPr>
          <w:p w:rsidR="00D05618" w:rsidRPr="00042A3C" w:rsidRDefault="00D05618" w:rsidP="00D95DC8">
            <w:pPr>
              <w:pStyle w:val="ListParagraph"/>
              <w:numPr>
                <w:ilvl w:val="0"/>
                <w:numId w:val="42"/>
              </w:numPr>
              <w:rPr>
                <w:b/>
              </w:rPr>
            </w:pPr>
          </w:p>
        </w:tc>
        <w:tc>
          <w:tcPr>
            <w:tcW w:w="2610" w:type="dxa"/>
            <w:vMerge/>
          </w:tcPr>
          <w:p w:rsidR="00D05618" w:rsidRDefault="00D05618" w:rsidP="00042A3C"/>
        </w:tc>
        <w:tc>
          <w:tcPr>
            <w:tcW w:w="1620" w:type="dxa"/>
          </w:tcPr>
          <w:p w:rsidR="00D05618" w:rsidRDefault="00AE7A45" w:rsidP="00D05618">
            <w:r>
              <w:t>Eligible Column</w:t>
            </w:r>
          </w:p>
        </w:tc>
        <w:tc>
          <w:tcPr>
            <w:tcW w:w="5130" w:type="dxa"/>
          </w:tcPr>
          <w:p w:rsidR="00D05618" w:rsidRDefault="00AE7A45" w:rsidP="00D05618">
            <w:r>
              <w:t>Eligible Reason Column</w:t>
            </w:r>
          </w:p>
        </w:tc>
      </w:tr>
      <w:tr w:rsidR="00D05618" w:rsidTr="001334CF">
        <w:trPr>
          <w:trHeight w:val="216"/>
        </w:trPr>
        <w:tc>
          <w:tcPr>
            <w:tcW w:w="1728" w:type="dxa"/>
            <w:vMerge/>
          </w:tcPr>
          <w:p w:rsidR="00D05618" w:rsidRPr="00042A3C" w:rsidRDefault="00D05618" w:rsidP="00D95DC8">
            <w:pPr>
              <w:pStyle w:val="ListParagraph"/>
              <w:numPr>
                <w:ilvl w:val="0"/>
                <w:numId w:val="42"/>
              </w:numPr>
              <w:rPr>
                <w:b/>
              </w:rPr>
            </w:pPr>
          </w:p>
        </w:tc>
        <w:tc>
          <w:tcPr>
            <w:tcW w:w="2610" w:type="dxa"/>
            <w:vMerge/>
          </w:tcPr>
          <w:p w:rsidR="00D05618" w:rsidRDefault="00D05618" w:rsidP="00042A3C"/>
        </w:tc>
        <w:tc>
          <w:tcPr>
            <w:tcW w:w="1620" w:type="dxa"/>
          </w:tcPr>
          <w:p w:rsidR="00D05618" w:rsidRDefault="00AE7A45" w:rsidP="00D05618">
            <w:r>
              <w:t>Yes</w:t>
            </w:r>
          </w:p>
        </w:tc>
        <w:tc>
          <w:tcPr>
            <w:tcW w:w="5130" w:type="dxa"/>
          </w:tcPr>
          <w:p w:rsidR="00D05618" w:rsidRDefault="00AE7A45" w:rsidP="00D05618">
            <w:r>
              <w:t>N/A</w:t>
            </w:r>
          </w:p>
        </w:tc>
      </w:tr>
      <w:tr w:rsidR="00D05618" w:rsidTr="001334CF">
        <w:trPr>
          <w:trHeight w:val="216"/>
        </w:trPr>
        <w:tc>
          <w:tcPr>
            <w:tcW w:w="1728" w:type="dxa"/>
            <w:vMerge/>
          </w:tcPr>
          <w:p w:rsidR="00D05618" w:rsidRPr="00042A3C" w:rsidRDefault="00D05618" w:rsidP="00D95DC8">
            <w:pPr>
              <w:pStyle w:val="ListParagraph"/>
              <w:numPr>
                <w:ilvl w:val="0"/>
                <w:numId w:val="42"/>
              </w:numPr>
              <w:rPr>
                <w:b/>
              </w:rPr>
            </w:pPr>
          </w:p>
        </w:tc>
        <w:tc>
          <w:tcPr>
            <w:tcW w:w="2610" w:type="dxa"/>
            <w:vMerge/>
          </w:tcPr>
          <w:p w:rsidR="00D05618" w:rsidRDefault="00D05618" w:rsidP="00042A3C"/>
        </w:tc>
        <w:tc>
          <w:tcPr>
            <w:tcW w:w="1620" w:type="dxa"/>
          </w:tcPr>
          <w:p w:rsidR="00D05618" w:rsidRDefault="00AE7A45" w:rsidP="00D05618">
            <w:r>
              <w:t xml:space="preserve">No </w:t>
            </w:r>
          </w:p>
        </w:tc>
        <w:tc>
          <w:tcPr>
            <w:tcW w:w="5130" w:type="dxa"/>
          </w:tcPr>
          <w:p w:rsidR="00D05618" w:rsidRDefault="00AE7A45" w:rsidP="00D05618">
            <w:proofErr w:type="spellStart"/>
            <w:r>
              <w:t>Cont</w:t>
            </w:r>
            <w:proofErr w:type="spellEnd"/>
            <w:r>
              <w:t xml:space="preserve"> </w:t>
            </w:r>
            <w:proofErr w:type="spellStart"/>
            <w:r>
              <w:t>Elig</w:t>
            </w:r>
            <w:proofErr w:type="spellEnd"/>
            <w:r w:rsidR="001334CF">
              <w:t xml:space="preserve"> (termed or did not meet hours)</w:t>
            </w:r>
          </w:p>
        </w:tc>
      </w:tr>
      <w:tr w:rsidR="00D05618" w:rsidTr="001334CF">
        <w:trPr>
          <w:trHeight w:val="216"/>
        </w:trPr>
        <w:tc>
          <w:tcPr>
            <w:tcW w:w="1728" w:type="dxa"/>
            <w:vMerge/>
          </w:tcPr>
          <w:p w:rsidR="00D05618" w:rsidRPr="00042A3C" w:rsidRDefault="00D05618" w:rsidP="00D95DC8">
            <w:pPr>
              <w:pStyle w:val="ListParagraph"/>
              <w:numPr>
                <w:ilvl w:val="0"/>
                <w:numId w:val="42"/>
              </w:numPr>
              <w:rPr>
                <w:b/>
              </w:rPr>
            </w:pPr>
          </w:p>
        </w:tc>
        <w:tc>
          <w:tcPr>
            <w:tcW w:w="2610" w:type="dxa"/>
            <w:vMerge/>
          </w:tcPr>
          <w:p w:rsidR="00D05618" w:rsidRDefault="00D05618" w:rsidP="00042A3C"/>
        </w:tc>
        <w:tc>
          <w:tcPr>
            <w:tcW w:w="1620" w:type="dxa"/>
          </w:tcPr>
          <w:p w:rsidR="00D05618" w:rsidRDefault="001334CF" w:rsidP="00D05618">
            <w:r>
              <w:t xml:space="preserve">No - </w:t>
            </w:r>
            <w:proofErr w:type="spellStart"/>
            <w:r>
              <w:t>Excl</w:t>
            </w:r>
            <w:proofErr w:type="spellEnd"/>
          </w:p>
        </w:tc>
        <w:tc>
          <w:tcPr>
            <w:tcW w:w="5130" w:type="dxa"/>
          </w:tcPr>
          <w:p w:rsidR="00D05618" w:rsidRDefault="001334CF" w:rsidP="001334CF">
            <w:proofErr w:type="spellStart"/>
            <w:r>
              <w:t>Init</w:t>
            </w:r>
            <w:proofErr w:type="spellEnd"/>
            <w:r>
              <w:t xml:space="preserve"> </w:t>
            </w:r>
            <w:proofErr w:type="spellStart"/>
            <w:r>
              <w:t>Elig</w:t>
            </w:r>
            <w:proofErr w:type="spellEnd"/>
            <w:r>
              <w:t xml:space="preserve"> or Term (not met </w:t>
            </w:r>
            <w:proofErr w:type="spellStart"/>
            <w:r>
              <w:t>init</w:t>
            </w:r>
            <w:proofErr w:type="spellEnd"/>
            <w:r>
              <w:t xml:space="preserve"> </w:t>
            </w:r>
            <w:proofErr w:type="spellStart"/>
            <w:r>
              <w:t>elig</w:t>
            </w:r>
            <w:proofErr w:type="spellEnd"/>
            <w:r>
              <w:t xml:space="preserve"> or termed &lt;500 </w:t>
            </w:r>
            <w:proofErr w:type="spellStart"/>
            <w:r>
              <w:t>hrs</w:t>
            </w:r>
            <w:proofErr w:type="spellEnd"/>
            <w:r>
              <w:t>)</w:t>
            </w:r>
          </w:p>
        </w:tc>
      </w:tr>
      <w:tr w:rsidR="00D05618" w:rsidTr="001334CF">
        <w:tc>
          <w:tcPr>
            <w:tcW w:w="1728" w:type="dxa"/>
            <w:vMerge/>
          </w:tcPr>
          <w:p w:rsidR="00D05618" w:rsidRPr="00042A3C" w:rsidRDefault="00D05618" w:rsidP="00D95DC8">
            <w:pPr>
              <w:pStyle w:val="ListParagraph"/>
              <w:numPr>
                <w:ilvl w:val="0"/>
                <w:numId w:val="42"/>
              </w:numPr>
              <w:rPr>
                <w:b/>
              </w:rPr>
            </w:pPr>
          </w:p>
        </w:tc>
        <w:tc>
          <w:tcPr>
            <w:tcW w:w="2610" w:type="dxa"/>
          </w:tcPr>
          <w:p w:rsidR="00D05618" w:rsidRDefault="00D05618" w:rsidP="001334CF">
            <w:r>
              <w:t>The 415 test is failing but no one is over the limit</w:t>
            </w:r>
          </w:p>
        </w:tc>
        <w:tc>
          <w:tcPr>
            <w:tcW w:w="6750" w:type="dxa"/>
            <w:gridSpan w:val="2"/>
          </w:tcPr>
          <w:p w:rsidR="00D05618" w:rsidRDefault="00D05618" w:rsidP="00C37B2E">
            <w:pPr>
              <w:pStyle w:val="ListParagraph"/>
              <w:numPr>
                <w:ilvl w:val="0"/>
                <w:numId w:val="19"/>
              </w:numPr>
              <w:ind w:left="216" w:hanging="216"/>
            </w:pPr>
            <w:r>
              <w:t>Review the data on the census grid – the most common cause of this is that one of the compensation fields on the census is not populated.</w:t>
            </w:r>
          </w:p>
        </w:tc>
      </w:tr>
      <w:tr w:rsidR="00D05618" w:rsidTr="001334CF">
        <w:tc>
          <w:tcPr>
            <w:tcW w:w="1728" w:type="dxa"/>
            <w:vMerge/>
          </w:tcPr>
          <w:p w:rsidR="00D05618" w:rsidRPr="00042A3C" w:rsidRDefault="00D05618" w:rsidP="00D95DC8">
            <w:pPr>
              <w:pStyle w:val="ListParagraph"/>
              <w:numPr>
                <w:ilvl w:val="0"/>
                <w:numId w:val="42"/>
              </w:numPr>
              <w:rPr>
                <w:b/>
              </w:rPr>
            </w:pPr>
          </w:p>
        </w:tc>
        <w:tc>
          <w:tcPr>
            <w:tcW w:w="2610" w:type="dxa"/>
          </w:tcPr>
          <w:p w:rsidR="00D05618" w:rsidRDefault="00D05618" w:rsidP="00AA083E">
            <w:r>
              <w:t>The 414(s) test results don’t look correct.</w:t>
            </w:r>
          </w:p>
        </w:tc>
        <w:tc>
          <w:tcPr>
            <w:tcW w:w="6750" w:type="dxa"/>
            <w:gridSpan w:val="2"/>
          </w:tcPr>
          <w:p w:rsidR="00D05618" w:rsidRDefault="00D05618" w:rsidP="00AA083E">
            <w:pPr>
              <w:pStyle w:val="ListParagraph"/>
              <w:numPr>
                <w:ilvl w:val="0"/>
                <w:numId w:val="19"/>
              </w:numPr>
              <w:ind w:left="216" w:hanging="216"/>
            </w:pPr>
            <w:r>
              <w:t>The test compares plan compensation with entry date compensation; make sure both fields are on the primary census grid and mapping is set correctly. Suggestion – use * ftw Primary 4 Census Exclude Certain Comp; all comp fields are included and mapping is pre-set.</w:t>
            </w:r>
          </w:p>
          <w:p w:rsidR="00D05618" w:rsidRDefault="00D05618" w:rsidP="00715DF0">
            <w:pPr>
              <w:pStyle w:val="ListParagraph"/>
              <w:numPr>
                <w:ilvl w:val="0"/>
                <w:numId w:val="19"/>
              </w:numPr>
              <w:ind w:left="216" w:hanging="216"/>
            </w:pPr>
            <w:r>
              <w:t xml:space="preserve">Check that you have a de </w:t>
            </w:r>
            <w:proofErr w:type="spellStart"/>
            <w:r>
              <w:t>mimimis</w:t>
            </w:r>
            <w:proofErr w:type="spellEnd"/>
            <w:r>
              <w:t xml:space="preserve"> amount entered in combined test parameters – this is the threshold that determines whether the test </w:t>
            </w:r>
            <w:r>
              <w:lastRenderedPageBreak/>
              <w:t xml:space="preserve">passes or fails. If nothing is entered, the test will automatically fail unless plan comp is equal to entry-date comp. </w:t>
            </w:r>
          </w:p>
        </w:tc>
      </w:tr>
      <w:tr w:rsidR="00042A3C" w:rsidTr="001334CF">
        <w:tc>
          <w:tcPr>
            <w:tcW w:w="1728" w:type="dxa"/>
            <w:vMerge w:val="restart"/>
          </w:tcPr>
          <w:p w:rsidR="00042A3C" w:rsidRPr="006952F3" w:rsidRDefault="00042A3C" w:rsidP="00D95DC8">
            <w:pPr>
              <w:pStyle w:val="ListParagraph"/>
              <w:numPr>
                <w:ilvl w:val="0"/>
                <w:numId w:val="42"/>
              </w:numPr>
              <w:rPr>
                <w:b/>
              </w:rPr>
            </w:pPr>
            <w:r>
              <w:lastRenderedPageBreak/>
              <w:br w:type="page"/>
            </w:r>
            <w:r w:rsidRPr="006952F3">
              <w:rPr>
                <w:b/>
              </w:rPr>
              <w:t>ADP/ACP Tests Task</w:t>
            </w:r>
          </w:p>
        </w:tc>
        <w:tc>
          <w:tcPr>
            <w:tcW w:w="2610" w:type="dxa"/>
          </w:tcPr>
          <w:p w:rsidR="00042A3C" w:rsidRDefault="00042A3C" w:rsidP="004C5E5A">
            <w:r>
              <w:t>Test is not running correctly</w:t>
            </w:r>
          </w:p>
        </w:tc>
        <w:tc>
          <w:tcPr>
            <w:tcW w:w="6750" w:type="dxa"/>
            <w:gridSpan w:val="2"/>
          </w:tcPr>
          <w:p w:rsidR="00042A3C" w:rsidRDefault="00042A3C" w:rsidP="00B75AEF">
            <w:pPr>
              <w:pStyle w:val="ListParagraph"/>
              <w:numPr>
                <w:ilvl w:val="0"/>
                <w:numId w:val="16"/>
              </w:numPr>
              <w:ind w:left="180" w:hanging="180"/>
            </w:pPr>
            <w:r>
              <w:t xml:space="preserve">Prior year testing is selected in the first ftw year but no prior year data entered </w:t>
            </w:r>
            <w:r w:rsidR="0096257D">
              <w:t>–</w:t>
            </w:r>
            <w:r>
              <w:t xml:space="preserve"> enter in ADP Parameters.</w:t>
            </w:r>
          </w:p>
          <w:p w:rsidR="00042A3C" w:rsidRDefault="00042A3C" w:rsidP="00B75AEF">
            <w:pPr>
              <w:pStyle w:val="ListParagraph"/>
              <w:numPr>
                <w:ilvl w:val="0"/>
                <w:numId w:val="16"/>
              </w:numPr>
              <w:ind w:left="180" w:hanging="180"/>
            </w:pPr>
            <w:r w:rsidRPr="00243EEC">
              <w:t xml:space="preserve">One </w:t>
            </w:r>
            <w:r>
              <w:t xml:space="preserve">or more </w:t>
            </w:r>
            <w:r w:rsidRPr="00243EEC">
              <w:t xml:space="preserve">of the compensation </w:t>
            </w:r>
            <w:r>
              <w:t>fields</w:t>
            </w:r>
            <w:r w:rsidRPr="00243EEC">
              <w:t xml:space="preserve"> on the census is not populated</w:t>
            </w:r>
            <w:r>
              <w:t xml:space="preserve"> </w:t>
            </w:r>
            <w:r w:rsidR="0096257D">
              <w:t>–</w:t>
            </w:r>
            <w:r>
              <w:t xml:space="preserve"> correct the census data</w:t>
            </w:r>
            <w:r w:rsidRPr="00243EEC">
              <w:t>.</w:t>
            </w:r>
          </w:p>
        </w:tc>
      </w:tr>
      <w:tr w:rsidR="00042A3C" w:rsidTr="001334CF">
        <w:tc>
          <w:tcPr>
            <w:tcW w:w="1728" w:type="dxa"/>
            <w:vMerge/>
          </w:tcPr>
          <w:p w:rsidR="00042A3C" w:rsidRDefault="00042A3C" w:rsidP="00D95DC8">
            <w:pPr>
              <w:pStyle w:val="ListParagraph"/>
              <w:numPr>
                <w:ilvl w:val="0"/>
                <w:numId w:val="42"/>
              </w:numPr>
            </w:pPr>
          </w:p>
        </w:tc>
        <w:tc>
          <w:tcPr>
            <w:tcW w:w="2610" w:type="dxa"/>
          </w:tcPr>
          <w:p w:rsidR="00042A3C" w:rsidRDefault="00042A3C" w:rsidP="0092651D">
            <w:r>
              <w:t>Some or all participants</w:t>
            </w:r>
            <w:r w:rsidR="00236B8B">
              <w:t xml:space="preserve">, or some or all deferrals, </w:t>
            </w:r>
            <w:r>
              <w:t xml:space="preserve"> are excluded from the test</w:t>
            </w:r>
          </w:p>
        </w:tc>
        <w:tc>
          <w:tcPr>
            <w:tcW w:w="6750" w:type="dxa"/>
            <w:gridSpan w:val="2"/>
          </w:tcPr>
          <w:p w:rsidR="00042A3C" w:rsidRDefault="00042A3C" w:rsidP="0092651D">
            <w:pPr>
              <w:pStyle w:val="ListParagraph"/>
              <w:numPr>
                <w:ilvl w:val="0"/>
                <w:numId w:val="16"/>
              </w:numPr>
              <w:ind w:left="180" w:hanging="180"/>
            </w:pPr>
            <w:r>
              <w:t xml:space="preserve">Excluded participants have a prior year termination date </w:t>
            </w:r>
            <w:r w:rsidR="0096257D">
              <w:t>–</w:t>
            </w:r>
            <w:r>
              <w:t xml:space="preserve"> enter a rehire date.</w:t>
            </w:r>
          </w:p>
          <w:p w:rsidR="00042A3C" w:rsidRDefault="00042A3C" w:rsidP="0092651D">
            <w:pPr>
              <w:pStyle w:val="ListParagraph"/>
              <w:numPr>
                <w:ilvl w:val="0"/>
                <w:numId w:val="16"/>
              </w:numPr>
              <w:ind w:left="180" w:hanging="180"/>
            </w:pPr>
            <w:r w:rsidRPr="00243EEC">
              <w:t xml:space="preserve">One </w:t>
            </w:r>
            <w:r>
              <w:t xml:space="preserve">or more </w:t>
            </w:r>
            <w:r w:rsidRPr="00243EEC">
              <w:t xml:space="preserve">of the compensation </w:t>
            </w:r>
            <w:r>
              <w:t>fields</w:t>
            </w:r>
            <w:r w:rsidRPr="00243EEC">
              <w:t xml:space="preserve"> on the census is not populated</w:t>
            </w:r>
            <w:r>
              <w:t xml:space="preserve"> </w:t>
            </w:r>
            <w:r w:rsidR="0096257D">
              <w:t>–</w:t>
            </w:r>
            <w:r>
              <w:t xml:space="preserve"> correct the census data</w:t>
            </w:r>
            <w:r w:rsidRPr="00243EEC">
              <w:t>.</w:t>
            </w:r>
          </w:p>
        </w:tc>
      </w:tr>
      <w:tr w:rsidR="00042A3C" w:rsidTr="001334CF">
        <w:tc>
          <w:tcPr>
            <w:tcW w:w="1728" w:type="dxa"/>
            <w:vMerge/>
          </w:tcPr>
          <w:p w:rsidR="00042A3C" w:rsidRDefault="00042A3C" w:rsidP="00D95DC8">
            <w:pPr>
              <w:pStyle w:val="ListParagraph"/>
              <w:numPr>
                <w:ilvl w:val="0"/>
                <w:numId w:val="42"/>
              </w:numPr>
            </w:pPr>
          </w:p>
        </w:tc>
        <w:tc>
          <w:tcPr>
            <w:tcW w:w="2610" w:type="dxa"/>
          </w:tcPr>
          <w:p w:rsidR="00042A3C" w:rsidRDefault="00042A3C" w:rsidP="0092651D">
            <w:r w:rsidRPr="00243EEC">
              <w:t xml:space="preserve">Non- Calendar plan year 402(g) and/or catch-up amounts are not correct so the ADP results are incorrect  </w:t>
            </w:r>
          </w:p>
        </w:tc>
        <w:tc>
          <w:tcPr>
            <w:tcW w:w="6750" w:type="dxa"/>
            <w:gridSpan w:val="2"/>
          </w:tcPr>
          <w:p w:rsidR="00042A3C" w:rsidRDefault="00042A3C" w:rsidP="0092651D">
            <w:pPr>
              <w:pStyle w:val="ListParagraph"/>
              <w:numPr>
                <w:ilvl w:val="0"/>
                <w:numId w:val="20"/>
              </w:numPr>
              <w:ind w:left="216" w:hanging="216"/>
            </w:pPr>
            <w:r>
              <w:t xml:space="preserve">System doesn’t know which deferrals apply to which calendar year in the current plan year </w:t>
            </w:r>
            <w:r w:rsidR="0096257D">
              <w:t>–</w:t>
            </w:r>
            <w:r>
              <w:t xml:space="preserve"> t</w:t>
            </w:r>
            <w:r w:rsidRPr="00243EEC">
              <w:t xml:space="preserve">here’s a special census grid designed for fiscal year plans </w:t>
            </w:r>
            <w:r>
              <w:t>‘* ftw Primary 3 Census</w:t>
            </w:r>
            <w:r w:rsidRPr="00243EEC">
              <w:t xml:space="preserve"> Fiscal Year Plan’. This grid includes two additional columns for 401(k) and Roth deferrals made in the calendar year ending in the plan year; e.g. 10/1-12/31/201</w:t>
            </w:r>
            <w:r w:rsidR="00215A82">
              <w:t>6 for PYE 9/30/2017</w:t>
            </w:r>
            <w:r w:rsidRPr="00243EEC">
              <w:t xml:space="preserve">. </w:t>
            </w:r>
          </w:p>
          <w:p w:rsidR="00042A3C" w:rsidRDefault="00042A3C" w:rsidP="00215A82">
            <w:pPr>
              <w:pStyle w:val="ListParagraph"/>
              <w:numPr>
                <w:ilvl w:val="0"/>
                <w:numId w:val="20"/>
              </w:numPr>
              <w:ind w:left="216" w:hanging="216"/>
            </w:pPr>
            <w:r>
              <w:t>The first year the plan is in ftw y</w:t>
            </w:r>
            <w:r w:rsidRPr="00243EEC">
              <w:t xml:space="preserve">ou also need to enter catch-up contribution amounts in the </w:t>
            </w:r>
            <w:r>
              <w:t>*</w:t>
            </w:r>
            <w:r w:rsidR="00215A82">
              <w:t xml:space="preserve"> </w:t>
            </w:r>
            <w:r>
              <w:t>ftw</w:t>
            </w:r>
            <w:r w:rsidRPr="00243EEC">
              <w:t xml:space="preserve"> </w:t>
            </w:r>
            <w:r w:rsidR="00215A82">
              <w:t>First Y</w:t>
            </w:r>
            <w:r w:rsidRPr="00243EEC">
              <w:t xml:space="preserve">ear </w:t>
            </w:r>
            <w:r w:rsidR="00215A82">
              <w:t>S</w:t>
            </w:r>
            <w:r w:rsidRPr="00243EEC">
              <w:t xml:space="preserve">upplemental </w:t>
            </w:r>
            <w:r w:rsidR="00215A82">
              <w:t xml:space="preserve">Census </w:t>
            </w:r>
            <w:r w:rsidRPr="00243EEC">
              <w:t xml:space="preserve">grid </w:t>
            </w:r>
            <w:r w:rsidR="0096257D">
              <w:t>–</w:t>
            </w:r>
            <w:r w:rsidRPr="00243EEC">
              <w:t xml:space="preserve"> the last two columns</w:t>
            </w:r>
            <w:r>
              <w:t>;</w:t>
            </w:r>
            <w:r w:rsidRPr="00243EEC">
              <w:t xml:space="preserve"> you generally just need the first </w:t>
            </w:r>
            <w:r>
              <w:t>one</w:t>
            </w:r>
            <w:r w:rsidRPr="00243EEC">
              <w:t>.</w:t>
            </w:r>
          </w:p>
        </w:tc>
      </w:tr>
      <w:tr w:rsidR="00042A3C" w:rsidTr="001334CF">
        <w:tc>
          <w:tcPr>
            <w:tcW w:w="1728" w:type="dxa"/>
            <w:vMerge/>
          </w:tcPr>
          <w:p w:rsidR="00042A3C" w:rsidRPr="006952F3" w:rsidRDefault="00042A3C" w:rsidP="00D95DC8">
            <w:pPr>
              <w:pStyle w:val="ListParagraph"/>
              <w:numPr>
                <w:ilvl w:val="0"/>
                <w:numId w:val="42"/>
              </w:numPr>
              <w:rPr>
                <w:b/>
              </w:rPr>
            </w:pPr>
          </w:p>
        </w:tc>
        <w:tc>
          <w:tcPr>
            <w:tcW w:w="2610" w:type="dxa"/>
          </w:tcPr>
          <w:p w:rsidR="00042A3C" w:rsidRDefault="00042A3C" w:rsidP="004C5E5A">
            <w:r>
              <w:t>Test correction options are not available</w:t>
            </w:r>
          </w:p>
        </w:tc>
        <w:tc>
          <w:tcPr>
            <w:tcW w:w="6750" w:type="dxa"/>
            <w:gridSpan w:val="2"/>
          </w:tcPr>
          <w:p w:rsidR="00042A3C" w:rsidRDefault="00042A3C" w:rsidP="00B75AEF">
            <w:pPr>
              <w:pStyle w:val="ListParagraph"/>
              <w:numPr>
                <w:ilvl w:val="0"/>
                <w:numId w:val="17"/>
              </w:numPr>
              <w:ind w:left="216" w:hanging="216"/>
            </w:pPr>
            <w:r>
              <w:t xml:space="preserve">Did not select a ‘correction method’ for a failed or passed test </w:t>
            </w:r>
            <w:r w:rsidR="0096257D">
              <w:t>–</w:t>
            </w:r>
            <w:r>
              <w:t xml:space="preserve"> select ‘</w:t>
            </w:r>
            <w:proofErr w:type="spellStart"/>
            <w:r>
              <w:t>ExclNHCE</w:t>
            </w:r>
            <w:proofErr w:type="spellEnd"/>
            <w:r>
              <w:t xml:space="preserve">’ or ‘Two Tests’.  Or </w:t>
            </w:r>
            <w:proofErr w:type="spellStart"/>
            <w:r>
              <w:t>All</w:t>
            </w:r>
            <w:proofErr w:type="gramStart"/>
            <w:r>
              <w:t>:1</w:t>
            </w:r>
            <w:proofErr w:type="spellEnd"/>
            <w:proofErr w:type="gramEnd"/>
            <w:r>
              <w:t xml:space="preserve"> if not using disaggregation.</w:t>
            </w:r>
          </w:p>
          <w:p w:rsidR="00042A3C" w:rsidRDefault="00042A3C" w:rsidP="00B75AEF">
            <w:pPr>
              <w:pStyle w:val="ListParagraph"/>
              <w:numPr>
                <w:ilvl w:val="0"/>
                <w:numId w:val="17"/>
              </w:numPr>
              <w:ind w:left="216" w:hanging="216"/>
            </w:pPr>
            <w:r>
              <w:t>NHCE OEEs are not in test; using Disaggregation of OEE and 1 test selected – select Two Tests.</w:t>
            </w:r>
          </w:p>
        </w:tc>
      </w:tr>
      <w:tr w:rsidR="00042A3C" w:rsidTr="001334CF">
        <w:tc>
          <w:tcPr>
            <w:tcW w:w="1728" w:type="dxa"/>
            <w:vMerge/>
          </w:tcPr>
          <w:p w:rsidR="00042A3C" w:rsidRPr="006952F3" w:rsidRDefault="00042A3C" w:rsidP="00D95DC8">
            <w:pPr>
              <w:pStyle w:val="ListParagraph"/>
              <w:numPr>
                <w:ilvl w:val="0"/>
                <w:numId w:val="42"/>
              </w:numPr>
              <w:rPr>
                <w:b/>
              </w:rPr>
            </w:pPr>
          </w:p>
        </w:tc>
        <w:tc>
          <w:tcPr>
            <w:tcW w:w="2610" w:type="dxa"/>
          </w:tcPr>
          <w:p w:rsidR="00042A3C" w:rsidRDefault="00042A3C" w:rsidP="004C5E5A">
            <w:r>
              <w:t>No option to calculate earnings on refunds</w:t>
            </w:r>
          </w:p>
        </w:tc>
        <w:tc>
          <w:tcPr>
            <w:tcW w:w="6750" w:type="dxa"/>
            <w:gridSpan w:val="2"/>
          </w:tcPr>
          <w:p w:rsidR="00042A3C" w:rsidRDefault="00042A3C" w:rsidP="00B75AEF">
            <w:pPr>
              <w:pStyle w:val="ListParagraph"/>
              <w:numPr>
                <w:ilvl w:val="0"/>
                <w:numId w:val="17"/>
              </w:numPr>
              <w:ind w:left="216" w:hanging="216"/>
            </w:pPr>
            <w:r>
              <w:t xml:space="preserve">No transactions added or batches added but not posted – you can manually enter the beginning balance, contributions and earnings on the ADP/ACP results screen and click the ‘Update Earnings’ button. </w:t>
            </w:r>
          </w:p>
          <w:p w:rsidR="00042A3C" w:rsidRDefault="00042A3C" w:rsidP="00B75AEF">
            <w:pPr>
              <w:pStyle w:val="ListParagraph"/>
              <w:numPr>
                <w:ilvl w:val="0"/>
                <w:numId w:val="17"/>
              </w:numPr>
              <w:ind w:left="216" w:hanging="216"/>
            </w:pPr>
            <w:r>
              <w:t>Something other than Safe harbor is selected for</w:t>
            </w:r>
            <w:r w:rsidR="00215A82">
              <w:t xml:space="preserve"> the</w:t>
            </w:r>
            <w:r>
              <w:t xml:space="preserve"> </w:t>
            </w:r>
            <w:r>
              <w:rPr>
                <w:rFonts w:ascii="Verdana" w:hAnsi="Verdana"/>
                <w:sz w:val="17"/>
                <w:szCs w:val="17"/>
              </w:rPr>
              <w:t>Refund income calculation in ADP/ACP parameters.</w:t>
            </w:r>
          </w:p>
        </w:tc>
      </w:tr>
      <w:tr w:rsidR="00042A3C" w:rsidTr="001334CF">
        <w:tc>
          <w:tcPr>
            <w:tcW w:w="1728" w:type="dxa"/>
            <w:vMerge/>
          </w:tcPr>
          <w:p w:rsidR="00042A3C" w:rsidRPr="006952F3" w:rsidRDefault="00042A3C" w:rsidP="00D95DC8">
            <w:pPr>
              <w:pStyle w:val="ListParagraph"/>
              <w:numPr>
                <w:ilvl w:val="0"/>
                <w:numId w:val="42"/>
              </w:numPr>
              <w:rPr>
                <w:b/>
              </w:rPr>
            </w:pPr>
          </w:p>
        </w:tc>
        <w:tc>
          <w:tcPr>
            <w:tcW w:w="2610" w:type="dxa"/>
          </w:tcPr>
          <w:p w:rsidR="00042A3C" w:rsidRDefault="00042A3C" w:rsidP="004C5E5A">
            <w:r>
              <w:t>Associated Match calculations are not correct</w:t>
            </w:r>
          </w:p>
        </w:tc>
        <w:tc>
          <w:tcPr>
            <w:tcW w:w="6750" w:type="dxa"/>
            <w:gridSpan w:val="2"/>
          </w:tcPr>
          <w:p w:rsidR="00042A3C" w:rsidRDefault="00042A3C" w:rsidP="00443953">
            <w:pPr>
              <w:pStyle w:val="ListParagraph"/>
              <w:numPr>
                <w:ilvl w:val="0"/>
                <w:numId w:val="20"/>
              </w:numPr>
              <w:ind w:left="216" w:hanging="216"/>
            </w:pPr>
            <w:r>
              <w:t>Match is being uploaded and no match formula was entered in ADP/ACP test parameters.</w:t>
            </w:r>
          </w:p>
          <w:p w:rsidR="00042A3C" w:rsidRDefault="00042A3C" w:rsidP="00443953">
            <w:pPr>
              <w:pStyle w:val="ListParagraph"/>
              <w:numPr>
                <w:ilvl w:val="0"/>
                <w:numId w:val="20"/>
              </w:numPr>
              <w:ind w:left="216" w:hanging="216"/>
            </w:pPr>
            <w:r>
              <w:t>Option to calculate associated match based on formula was not selected in ADP/ACP test parameters.</w:t>
            </w:r>
          </w:p>
        </w:tc>
      </w:tr>
      <w:tr w:rsidR="0096257D" w:rsidTr="001334CF">
        <w:tc>
          <w:tcPr>
            <w:tcW w:w="1728" w:type="dxa"/>
            <w:vMerge w:val="restart"/>
          </w:tcPr>
          <w:p w:rsidR="0096257D" w:rsidRPr="006952F3" w:rsidRDefault="0096257D" w:rsidP="00D95DC8">
            <w:pPr>
              <w:pStyle w:val="ListParagraph"/>
              <w:numPr>
                <w:ilvl w:val="0"/>
                <w:numId w:val="42"/>
              </w:numPr>
              <w:rPr>
                <w:b/>
              </w:rPr>
            </w:pPr>
            <w:r>
              <w:rPr>
                <w:b/>
              </w:rPr>
              <w:t>General Test Task</w:t>
            </w:r>
          </w:p>
        </w:tc>
        <w:tc>
          <w:tcPr>
            <w:tcW w:w="2610" w:type="dxa"/>
          </w:tcPr>
          <w:p w:rsidR="0096257D" w:rsidRDefault="0096257D" w:rsidP="0096257D">
            <w:r>
              <w:t>The general test won’t run</w:t>
            </w:r>
          </w:p>
        </w:tc>
        <w:tc>
          <w:tcPr>
            <w:tcW w:w="6750" w:type="dxa"/>
            <w:gridSpan w:val="2"/>
          </w:tcPr>
          <w:p w:rsidR="0096257D" w:rsidRDefault="007B6AB9" w:rsidP="001D39F9">
            <w:pPr>
              <w:pStyle w:val="ListParagraph"/>
              <w:numPr>
                <w:ilvl w:val="0"/>
                <w:numId w:val="20"/>
              </w:numPr>
              <w:ind w:left="216" w:hanging="216"/>
            </w:pPr>
            <w:r>
              <w:t xml:space="preserve">Review the parameters – the default setting for ‘Type of General Test’ is ‘None’, so you may need to select one of the test types. The suggested place to start for a cross tested plan is ‘Cross Test RG at Midpoint’; this will offer </w:t>
            </w:r>
            <w:r w:rsidR="001D39F9">
              <w:t>a</w:t>
            </w:r>
            <w:r w:rsidR="00E176D9">
              <w:t xml:space="preserve">uto </w:t>
            </w:r>
            <w:r w:rsidR="001D39F9">
              <w:t>s</w:t>
            </w:r>
            <w:r w:rsidR="00E176D9">
              <w:t>olve</w:t>
            </w:r>
            <w:r>
              <w:t xml:space="preserve"> options to pass the rate group test at the midpoint.</w:t>
            </w:r>
          </w:p>
        </w:tc>
      </w:tr>
      <w:tr w:rsidR="0096257D" w:rsidTr="001334CF">
        <w:tc>
          <w:tcPr>
            <w:tcW w:w="1728" w:type="dxa"/>
            <w:vMerge/>
          </w:tcPr>
          <w:p w:rsidR="0096257D" w:rsidRDefault="0096257D" w:rsidP="00D95DC8">
            <w:pPr>
              <w:pStyle w:val="ListParagraph"/>
              <w:numPr>
                <w:ilvl w:val="0"/>
                <w:numId w:val="42"/>
              </w:numPr>
              <w:rPr>
                <w:b/>
              </w:rPr>
            </w:pPr>
          </w:p>
        </w:tc>
        <w:tc>
          <w:tcPr>
            <w:tcW w:w="2610" w:type="dxa"/>
          </w:tcPr>
          <w:p w:rsidR="0096257D" w:rsidRDefault="0096257D" w:rsidP="004C5E5A">
            <w:proofErr w:type="gramStart"/>
            <w:r>
              <w:t>There’s a message on the test results screen</w:t>
            </w:r>
            <w:proofErr w:type="gramEnd"/>
            <w:r>
              <w:t xml:space="preserve"> that HCEs and NHCEs are in the same group</w:t>
            </w:r>
            <w:r w:rsidR="00E176D9">
              <w:t xml:space="preserve"> – what’s the problem?</w:t>
            </w:r>
          </w:p>
        </w:tc>
        <w:tc>
          <w:tcPr>
            <w:tcW w:w="6750" w:type="dxa"/>
            <w:gridSpan w:val="2"/>
          </w:tcPr>
          <w:p w:rsidR="0096257D" w:rsidRDefault="00E176D9" w:rsidP="001D39F9">
            <w:pPr>
              <w:pStyle w:val="ListParagraph"/>
              <w:numPr>
                <w:ilvl w:val="0"/>
                <w:numId w:val="20"/>
              </w:numPr>
              <w:ind w:left="216" w:hanging="216"/>
            </w:pPr>
            <w:r>
              <w:t xml:space="preserve">The problem is with the </w:t>
            </w:r>
            <w:r w:rsidR="001D39F9">
              <w:t>a</w:t>
            </w:r>
            <w:r>
              <w:t xml:space="preserve">uto </w:t>
            </w:r>
            <w:r w:rsidR="001D39F9">
              <w:t>s</w:t>
            </w:r>
            <w:r>
              <w:t xml:space="preserve">olve function: any suggestions made by the </w:t>
            </w:r>
            <w:r w:rsidR="001D39F9">
              <w:t>a</w:t>
            </w:r>
            <w:r>
              <w:t xml:space="preserve">uto </w:t>
            </w:r>
            <w:r w:rsidR="001D39F9">
              <w:t>s</w:t>
            </w:r>
            <w:r>
              <w:t>olve will apply to everyone in the group, and you normally just want to adjust HCEs or NHCEs, in one direction, not both. So you might adjust HCEs down and NHCEs up, but not both up or both down.</w:t>
            </w:r>
          </w:p>
        </w:tc>
      </w:tr>
      <w:tr w:rsidR="0096257D" w:rsidTr="001334CF">
        <w:tc>
          <w:tcPr>
            <w:tcW w:w="1728" w:type="dxa"/>
            <w:vMerge/>
          </w:tcPr>
          <w:p w:rsidR="0096257D" w:rsidRDefault="0096257D" w:rsidP="00D95DC8">
            <w:pPr>
              <w:pStyle w:val="ListParagraph"/>
              <w:numPr>
                <w:ilvl w:val="0"/>
                <w:numId w:val="42"/>
              </w:numPr>
              <w:rPr>
                <w:b/>
              </w:rPr>
            </w:pPr>
          </w:p>
        </w:tc>
        <w:tc>
          <w:tcPr>
            <w:tcW w:w="2610" w:type="dxa"/>
          </w:tcPr>
          <w:p w:rsidR="0096257D" w:rsidRDefault="0096257D" w:rsidP="004C5E5A">
            <w:r>
              <w:t>Ineligible participants are being pulled into the test</w:t>
            </w:r>
          </w:p>
        </w:tc>
        <w:tc>
          <w:tcPr>
            <w:tcW w:w="6750" w:type="dxa"/>
            <w:gridSpan w:val="2"/>
          </w:tcPr>
          <w:p w:rsidR="0096257D" w:rsidRDefault="00E176D9" w:rsidP="00443953">
            <w:pPr>
              <w:pStyle w:val="ListParagraph"/>
              <w:numPr>
                <w:ilvl w:val="0"/>
                <w:numId w:val="20"/>
              </w:numPr>
              <w:ind w:left="216" w:hanging="216"/>
            </w:pPr>
            <w:r>
              <w:t xml:space="preserve">Check the eligibility report, both for initial and continuing eligibility. </w:t>
            </w:r>
            <w:r w:rsidR="001D39F9">
              <w:t>If you ran the general test previously, ineligible participants may have been pulled into the allocation to pass the gateway test; that requires the system to override their continuing eligibility, and once set, those overrides will not be removed unless you remove them.</w:t>
            </w:r>
          </w:p>
        </w:tc>
      </w:tr>
      <w:tr w:rsidR="00042A3C" w:rsidTr="001334CF">
        <w:tc>
          <w:tcPr>
            <w:tcW w:w="1728" w:type="dxa"/>
            <w:vMerge w:val="restart"/>
          </w:tcPr>
          <w:p w:rsidR="00042A3C" w:rsidRPr="006952F3" w:rsidRDefault="00042A3C" w:rsidP="00D95DC8">
            <w:pPr>
              <w:pStyle w:val="ListParagraph"/>
              <w:numPr>
                <w:ilvl w:val="0"/>
                <w:numId w:val="42"/>
              </w:numPr>
              <w:rPr>
                <w:b/>
              </w:rPr>
            </w:pPr>
            <w:r w:rsidRPr="006952F3">
              <w:rPr>
                <w:b/>
              </w:rPr>
              <w:t>Top Heavy Test Task</w:t>
            </w:r>
          </w:p>
        </w:tc>
        <w:tc>
          <w:tcPr>
            <w:tcW w:w="2610" w:type="dxa"/>
          </w:tcPr>
          <w:p w:rsidR="00042A3C" w:rsidRDefault="00042A3C" w:rsidP="0065316E">
            <w:r w:rsidRPr="00243EEC">
              <w:t xml:space="preserve">The test is not running correctly, e.g. shows all zeros or not classifying </w:t>
            </w:r>
            <w:r w:rsidRPr="00243EEC">
              <w:lastRenderedPageBreak/>
              <w:t>participants correctly</w:t>
            </w:r>
          </w:p>
        </w:tc>
        <w:tc>
          <w:tcPr>
            <w:tcW w:w="6750" w:type="dxa"/>
            <w:gridSpan w:val="2"/>
          </w:tcPr>
          <w:p w:rsidR="00042A3C" w:rsidRPr="00243EEC" w:rsidRDefault="00042A3C" w:rsidP="006952F3">
            <w:pPr>
              <w:pStyle w:val="ListParagraph"/>
              <w:numPr>
                <w:ilvl w:val="0"/>
                <w:numId w:val="25"/>
              </w:numPr>
              <w:ind w:left="216" w:hanging="216"/>
            </w:pPr>
            <w:r w:rsidRPr="00243EEC">
              <w:lastRenderedPageBreak/>
              <w:t>No key employees were identified – the test uses those in the ‘Key for Next Year’ report.</w:t>
            </w:r>
          </w:p>
          <w:p w:rsidR="00042A3C" w:rsidRDefault="00042A3C" w:rsidP="006952F3">
            <w:pPr>
              <w:pStyle w:val="ListParagraph"/>
              <w:numPr>
                <w:ilvl w:val="0"/>
                <w:numId w:val="25"/>
              </w:numPr>
              <w:ind w:left="216" w:hanging="216"/>
            </w:pPr>
            <w:r>
              <w:t>There are no</w:t>
            </w:r>
            <w:r w:rsidRPr="00243EEC">
              <w:t xml:space="preserve"> posted transaction batches</w:t>
            </w:r>
            <w:r>
              <w:t xml:space="preserve"> - create and/or post batches</w:t>
            </w:r>
            <w:r w:rsidRPr="00243EEC">
              <w:t>.</w:t>
            </w:r>
          </w:p>
          <w:p w:rsidR="007F0823" w:rsidRDefault="00215A82" w:rsidP="007F0823">
            <w:pPr>
              <w:pStyle w:val="ListParagraph"/>
              <w:numPr>
                <w:ilvl w:val="0"/>
                <w:numId w:val="25"/>
              </w:numPr>
              <w:ind w:left="216" w:hanging="216"/>
            </w:pPr>
            <w:r>
              <w:lastRenderedPageBreak/>
              <w:t xml:space="preserve">The wrong option is selected in top heavy parameters as to which transactions to use. This generally should be ‘All Transactions Other than Ending Balance’, </w:t>
            </w:r>
            <w:r w:rsidR="007F0823">
              <w:t xml:space="preserve">unless you only </w:t>
            </w:r>
            <w:r>
              <w:t>have an ending balance batch</w:t>
            </w:r>
            <w:r w:rsidR="007F0823">
              <w:t>.</w:t>
            </w:r>
          </w:p>
          <w:p w:rsidR="00042A3C" w:rsidRDefault="00215A82" w:rsidP="007F0823">
            <w:pPr>
              <w:pStyle w:val="ListParagraph"/>
              <w:numPr>
                <w:ilvl w:val="0"/>
                <w:numId w:val="25"/>
              </w:numPr>
              <w:ind w:left="216" w:hanging="216"/>
            </w:pPr>
            <w:r>
              <w:t xml:space="preserve"> </w:t>
            </w:r>
            <w:r w:rsidR="00042A3C" w:rsidRPr="00243EEC">
              <w:t xml:space="preserve">‘Top Heavy Determination Override’ is set to Yes – only use this </w:t>
            </w:r>
            <w:r w:rsidR="007F0823">
              <w:t>if you a</w:t>
            </w:r>
            <w:r w:rsidR="00042A3C" w:rsidRPr="00243EEC">
              <w:t>re not running top heavy testing but rather just coding the plan as top heavy or not each year.</w:t>
            </w:r>
          </w:p>
        </w:tc>
      </w:tr>
      <w:tr w:rsidR="00042A3C" w:rsidTr="001334CF">
        <w:tc>
          <w:tcPr>
            <w:tcW w:w="1728" w:type="dxa"/>
            <w:vMerge/>
          </w:tcPr>
          <w:p w:rsidR="00042A3C" w:rsidRDefault="00042A3C" w:rsidP="00F32101"/>
        </w:tc>
        <w:tc>
          <w:tcPr>
            <w:tcW w:w="2610" w:type="dxa"/>
          </w:tcPr>
          <w:p w:rsidR="00042A3C" w:rsidRDefault="00042A3C" w:rsidP="0065316E">
            <w:r w:rsidRPr="00243EEC">
              <w:t>One or more participants are excluded from the test</w:t>
            </w:r>
          </w:p>
        </w:tc>
        <w:tc>
          <w:tcPr>
            <w:tcW w:w="6750" w:type="dxa"/>
            <w:gridSpan w:val="2"/>
          </w:tcPr>
          <w:p w:rsidR="00042A3C" w:rsidRPr="00243EEC" w:rsidRDefault="00042A3C" w:rsidP="006952F3">
            <w:pPr>
              <w:pStyle w:val="ListParagraph"/>
              <w:numPr>
                <w:ilvl w:val="0"/>
                <w:numId w:val="26"/>
              </w:numPr>
              <w:ind w:left="216" w:hanging="216"/>
            </w:pPr>
            <w:r w:rsidRPr="00243EEC">
              <w:t>The participants terminated in a prior plan year</w:t>
            </w:r>
            <w:r>
              <w:t xml:space="preserve"> - were they rehired? Is so, enter the rehire date</w:t>
            </w:r>
            <w:r w:rsidRPr="00243EEC">
              <w:t>.</w:t>
            </w:r>
          </w:p>
          <w:p w:rsidR="00042A3C" w:rsidRDefault="00042A3C" w:rsidP="006952F3">
            <w:pPr>
              <w:pStyle w:val="ListParagraph"/>
              <w:numPr>
                <w:ilvl w:val="0"/>
                <w:numId w:val="26"/>
              </w:numPr>
              <w:ind w:left="216" w:hanging="216"/>
            </w:pPr>
            <w:r w:rsidRPr="00243EEC">
              <w:t>The participants are ‘former key’ employees, i.e. key in a prior plan</w:t>
            </w:r>
            <w:r>
              <w:t xml:space="preserve"> year but not key for next year</w:t>
            </w:r>
            <w:r w:rsidRPr="00243EEC">
              <w:t xml:space="preserve">, </w:t>
            </w:r>
            <w:r>
              <w:t xml:space="preserve">so should be excluded from the </w:t>
            </w:r>
            <w:r w:rsidRPr="00243EEC">
              <w:t>test.</w:t>
            </w:r>
          </w:p>
          <w:p w:rsidR="00CA1779" w:rsidRDefault="00CA1779" w:rsidP="006952F3">
            <w:pPr>
              <w:pStyle w:val="ListParagraph"/>
              <w:numPr>
                <w:ilvl w:val="0"/>
                <w:numId w:val="26"/>
              </w:numPr>
              <w:ind w:left="216" w:hanging="216"/>
            </w:pPr>
            <w:r>
              <w:t>There are duplicate participant records and balances are attached to the records below the census grid.</w:t>
            </w:r>
          </w:p>
        </w:tc>
      </w:tr>
      <w:tr w:rsidR="00042A3C" w:rsidTr="001334CF">
        <w:tc>
          <w:tcPr>
            <w:tcW w:w="1728" w:type="dxa"/>
            <w:vMerge/>
          </w:tcPr>
          <w:p w:rsidR="00042A3C" w:rsidRDefault="00042A3C" w:rsidP="00F32101"/>
        </w:tc>
        <w:tc>
          <w:tcPr>
            <w:tcW w:w="2610" w:type="dxa"/>
          </w:tcPr>
          <w:p w:rsidR="00042A3C" w:rsidRDefault="00042A3C" w:rsidP="0065316E">
            <w:r>
              <w:t xml:space="preserve">In-service </w:t>
            </w:r>
            <w:r w:rsidRPr="00243EEC">
              <w:t>Distributions are not being added back to the test</w:t>
            </w:r>
          </w:p>
        </w:tc>
        <w:tc>
          <w:tcPr>
            <w:tcW w:w="6750" w:type="dxa"/>
            <w:gridSpan w:val="2"/>
          </w:tcPr>
          <w:p w:rsidR="00042A3C" w:rsidRDefault="00042A3C" w:rsidP="006952F3">
            <w:pPr>
              <w:pStyle w:val="ListParagraph"/>
              <w:numPr>
                <w:ilvl w:val="0"/>
                <w:numId w:val="27"/>
              </w:numPr>
              <w:ind w:left="216" w:hanging="216"/>
            </w:pPr>
            <w:r w:rsidRPr="00243EEC">
              <w:t>The first year a plan is in ftw, distributions for that year and the previous four years can be entered in the * ftw Firs</w:t>
            </w:r>
            <w:r>
              <w:t>t Year Supplemental Census Grid</w:t>
            </w:r>
            <w:r w:rsidRPr="00243EEC">
              <w:t xml:space="preserve"> added on the Other Imports/Exports/Reports screen. Year 1 is the current plan year. Note that if there are transactions entered in year 1, distributions need to be entered as transactions as they will not pull from the supplemental grid. Distributions taken in later year</w:t>
            </w:r>
            <w:r>
              <w:t>s</w:t>
            </w:r>
            <w:r w:rsidRPr="00243EEC">
              <w:t xml:space="preserve"> </w:t>
            </w:r>
            <w:r>
              <w:t>will</w:t>
            </w:r>
            <w:r w:rsidRPr="00243EEC">
              <w:t xml:space="preserve"> be </w:t>
            </w:r>
            <w:r>
              <w:t xml:space="preserve">pulled from </w:t>
            </w:r>
            <w:r w:rsidRPr="00243EEC">
              <w:t xml:space="preserve">the Transaction menu. </w:t>
            </w:r>
          </w:p>
          <w:p w:rsidR="00042A3C" w:rsidRDefault="00042A3C" w:rsidP="006952F3">
            <w:pPr>
              <w:pStyle w:val="ListParagraph"/>
              <w:numPr>
                <w:ilvl w:val="0"/>
                <w:numId w:val="27"/>
              </w:numPr>
              <w:ind w:left="216" w:hanging="216"/>
            </w:pPr>
            <w:r w:rsidRPr="00243EEC">
              <w:t>Note that if the person taking the distribution is still employed, the transaction type needs to be ‘In</w:t>
            </w:r>
            <w:r>
              <w:t>-</w:t>
            </w:r>
            <w:r w:rsidRPr="00243EEC">
              <w:t xml:space="preserve">service’. </w:t>
            </w:r>
          </w:p>
          <w:p w:rsidR="00042A3C" w:rsidRDefault="00042A3C" w:rsidP="00E3203A">
            <w:pPr>
              <w:pStyle w:val="ListParagraph"/>
              <w:numPr>
                <w:ilvl w:val="0"/>
                <w:numId w:val="27"/>
              </w:numPr>
              <w:ind w:left="216" w:hanging="216"/>
            </w:pPr>
            <w:r>
              <w:t>Transaction type not ‘In-service’ in prior years - correct prior year transactions and rerun TH in prior year and current year.</w:t>
            </w:r>
          </w:p>
        </w:tc>
      </w:tr>
      <w:tr w:rsidR="00003457" w:rsidTr="001334CF">
        <w:tc>
          <w:tcPr>
            <w:tcW w:w="1728" w:type="dxa"/>
            <w:vMerge w:val="restart"/>
          </w:tcPr>
          <w:p w:rsidR="00003457" w:rsidRPr="006952F3" w:rsidRDefault="00496A7D" w:rsidP="00D95DC8">
            <w:pPr>
              <w:pStyle w:val="ListParagraph"/>
              <w:numPr>
                <w:ilvl w:val="0"/>
                <w:numId w:val="42"/>
              </w:numPr>
              <w:rPr>
                <w:b/>
              </w:rPr>
            </w:pPr>
            <w:r>
              <w:br w:type="page"/>
            </w:r>
            <w:r w:rsidR="004053A0" w:rsidRPr="006952F3">
              <w:rPr>
                <w:b/>
              </w:rPr>
              <w:t>Transaction Menu</w:t>
            </w:r>
          </w:p>
        </w:tc>
        <w:tc>
          <w:tcPr>
            <w:tcW w:w="2610" w:type="dxa"/>
          </w:tcPr>
          <w:p w:rsidR="00003457" w:rsidRPr="00243EEC" w:rsidRDefault="00003457" w:rsidP="0065316E">
            <w:r w:rsidRPr="00243EEC">
              <w:t>Problem uploading vendor file</w:t>
            </w:r>
          </w:p>
        </w:tc>
        <w:tc>
          <w:tcPr>
            <w:tcW w:w="6750" w:type="dxa"/>
            <w:gridSpan w:val="2"/>
          </w:tcPr>
          <w:p w:rsidR="00DE401A" w:rsidRDefault="00DE401A" w:rsidP="00DE401A">
            <w:pPr>
              <w:pStyle w:val="ListParagraph"/>
              <w:ind w:left="0"/>
            </w:pPr>
            <w:r>
              <w:t>General rules:</w:t>
            </w:r>
          </w:p>
          <w:p w:rsidR="00715DF0" w:rsidRDefault="00DE401A" w:rsidP="0008130B">
            <w:pPr>
              <w:pStyle w:val="ListParagraph"/>
              <w:numPr>
                <w:ilvl w:val="0"/>
                <w:numId w:val="39"/>
              </w:numPr>
              <w:rPr>
                <w:rFonts w:ascii="Calibri" w:eastAsia="Times New Roman" w:hAnsi="Calibri" w:cs="Times New Roman"/>
                <w:color w:val="000000"/>
              </w:rPr>
            </w:pPr>
            <w:r w:rsidRPr="00DE401A">
              <w:rPr>
                <w:rFonts w:ascii="Calibri" w:eastAsia="Times New Roman" w:hAnsi="Calibri" w:cs="Times New Roman"/>
                <w:color w:val="000000"/>
              </w:rPr>
              <w:t xml:space="preserve">When you download the file from the TPA site, if it’s a .CSV file open the file, then 'save as' to your hard drive, making sure that the file extension is .CSV. Note that if you use a MAC, you need to save the file as a Windows CSV file, not just a CSV file. </w:t>
            </w:r>
          </w:p>
          <w:p w:rsidR="00DE401A" w:rsidRDefault="00DE401A" w:rsidP="0008130B">
            <w:pPr>
              <w:pStyle w:val="ListParagraph"/>
              <w:numPr>
                <w:ilvl w:val="0"/>
                <w:numId w:val="39"/>
              </w:numPr>
              <w:rPr>
                <w:rFonts w:ascii="Calibri" w:eastAsia="Times New Roman" w:hAnsi="Calibri" w:cs="Times New Roman"/>
                <w:color w:val="000000"/>
              </w:rPr>
            </w:pPr>
            <w:r w:rsidRPr="00DE401A">
              <w:rPr>
                <w:rFonts w:ascii="Calibri" w:eastAsia="Times New Roman" w:hAnsi="Calibri" w:cs="Times New Roman"/>
                <w:color w:val="000000"/>
              </w:rPr>
              <w:t>If the file is anything other than a CSV file, download it and save without opening.</w:t>
            </w:r>
          </w:p>
          <w:p w:rsidR="0008130B" w:rsidRDefault="0008130B" w:rsidP="0008130B">
            <w:pPr>
              <w:pStyle w:val="ListParagraph"/>
              <w:numPr>
                <w:ilvl w:val="0"/>
                <w:numId w:val="39"/>
              </w:numPr>
            </w:pPr>
            <w:r>
              <w:t xml:space="preserve">With .CSV files, </w:t>
            </w:r>
            <w:proofErr w:type="gramStart"/>
            <w:r>
              <w:t>it’s</w:t>
            </w:r>
            <w:proofErr w:type="gramEnd"/>
            <w:r>
              <w:t xml:space="preserve"> good practice to format the SSNs before doing the upload – if some have leading zeros, they may not be recognized. To format, highlight those cells, right click, </w:t>
            </w:r>
            <w:proofErr w:type="gramStart"/>
            <w:r>
              <w:t>select ‘Format Cells’, then ‘Special’ then ‘Social Security Number’.</w:t>
            </w:r>
            <w:proofErr w:type="gramEnd"/>
            <w:r>
              <w:t xml:space="preserve"> </w:t>
            </w:r>
          </w:p>
          <w:p w:rsidR="00DE401A" w:rsidRPr="00DE401A" w:rsidRDefault="00DE401A" w:rsidP="0008130B">
            <w:pPr>
              <w:pStyle w:val="ListParagraph"/>
              <w:numPr>
                <w:ilvl w:val="0"/>
                <w:numId w:val="39"/>
              </w:numPr>
              <w:rPr>
                <w:rFonts w:ascii="Calibri" w:eastAsia="Times New Roman" w:hAnsi="Calibri" w:cs="Times New Roman"/>
                <w:color w:val="000000"/>
              </w:rPr>
            </w:pPr>
            <w:r w:rsidRPr="00DE401A">
              <w:rPr>
                <w:rFonts w:ascii="Calibri" w:eastAsia="Times New Roman" w:hAnsi="Calibri" w:cs="Times New Roman"/>
                <w:color w:val="000000"/>
              </w:rPr>
              <w:t>Include the Plan ID or contract number (as entered under Plan Specs/General Features) in the file name and make sure that the suffix is correct, based on the file types specified below.</w:t>
            </w:r>
          </w:p>
          <w:p w:rsidR="00DE401A" w:rsidRPr="00DE401A" w:rsidRDefault="00DE401A" w:rsidP="0008130B">
            <w:pPr>
              <w:pStyle w:val="ListParagraph"/>
              <w:numPr>
                <w:ilvl w:val="0"/>
                <w:numId w:val="39"/>
              </w:numPr>
            </w:pPr>
            <w:r w:rsidRPr="00DA0146">
              <w:rPr>
                <w:rFonts w:ascii="Calibri" w:eastAsia="Times New Roman" w:hAnsi="Calibri" w:cs="Times New Roman"/>
                <w:color w:val="000000"/>
              </w:rPr>
              <w:t>Map your vendor sources to ftw sources before uploading the file - note you usually need to map at least one source and update the mapping screen to be able to upload a file.</w:t>
            </w:r>
          </w:p>
          <w:p w:rsidR="00DE401A" w:rsidRDefault="00DE401A" w:rsidP="00DE401A">
            <w:r>
              <w:t>If the file won’t upload, check the following:</w:t>
            </w:r>
          </w:p>
          <w:p w:rsidR="00003457" w:rsidRPr="00243EEC" w:rsidRDefault="00003457" w:rsidP="0008130B">
            <w:pPr>
              <w:pStyle w:val="ListParagraph"/>
              <w:numPr>
                <w:ilvl w:val="0"/>
                <w:numId w:val="39"/>
              </w:numPr>
            </w:pPr>
            <w:r w:rsidRPr="00243EEC">
              <w:t xml:space="preserve">No sources are mapped </w:t>
            </w:r>
            <w:r w:rsidR="00E3203A">
              <w:t>-</w:t>
            </w:r>
            <w:r w:rsidRPr="00243EEC">
              <w:t xml:space="preserve"> you need to map at least one source before uploading the first file.</w:t>
            </w:r>
          </w:p>
          <w:p w:rsidR="00003457" w:rsidRPr="00243EEC" w:rsidRDefault="00003457" w:rsidP="0008130B">
            <w:pPr>
              <w:pStyle w:val="ListParagraph"/>
              <w:numPr>
                <w:ilvl w:val="0"/>
                <w:numId w:val="39"/>
              </w:numPr>
            </w:pPr>
            <w:r w:rsidRPr="00243EEC">
              <w:t xml:space="preserve">The wrong file was used </w:t>
            </w:r>
            <w:r w:rsidR="00E3203A">
              <w:t>-</w:t>
            </w:r>
            <w:r w:rsidRPr="00243EEC">
              <w:t xml:space="preserve"> see a list of vendors and notes on the type of file required in the Help Center under Transactions/Vendor files – file types &amp; tips.</w:t>
            </w:r>
          </w:p>
          <w:p w:rsidR="00003457" w:rsidRPr="00243EEC" w:rsidRDefault="00003457" w:rsidP="0008130B">
            <w:pPr>
              <w:pStyle w:val="ListParagraph"/>
              <w:numPr>
                <w:ilvl w:val="0"/>
                <w:numId w:val="39"/>
              </w:numPr>
            </w:pPr>
            <w:r w:rsidRPr="00243EEC">
              <w:t>The fi</w:t>
            </w:r>
            <w:r w:rsidR="00DA292E">
              <w:t>le suffix was incorrect, e.g. .XLSX</w:t>
            </w:r>
            <w:r w:rsidRPr="00243EEC">
              <w:t xml:space="preserve"> rather than .</w:t>
            </w:r>
            <w:r w:rsidR="00DA292E">
              <w:t>CSV</w:t>
            </w:r>
          </w:p>
          <w:p w:rsidR="00003457" w:rsidRPr="00243EEC" w:rsidRDefault="00003457" w:rsidP="0008130B">
            <w:pPr>
              <w:pStyle w:val="ListParagraph"/>
              <w:numPr>
                <w:ilvl w:val="0"/>
                <w:numId w:val="39"/>
              </w:numPr>
            </w:pPr>
            <w:r w:rsidRPr="00243EEC">
              <w:t xml:space="preserve">The wrong vendor selected </w:t>
            </w:r>
            <w:r w:rsidR="00E3203A">
              <w:t>-</w:t>
            </w:r>
            <w:r w:rsidRPr="00243EEC">
              <w:t xml:space="preserve"> this can happen if a vendor has more than one version, e.g. American Premier, Lincoln, VOYA, </w:t>
            </w:r>
            <w:proofErr w:type="gramStart"/>
            <w:r w:rsidRPr="00243EEC">
              <w:t>Empower</w:t>
            </w:r>
            <w:proofErr w:type="gramEnd"/>
            <w:r w:rsidRPr="00243EEC">
              <w:t>.</w:t>
            </w:r>
          </w:p>
          <w:p w:rsidR="00443953" w:rsidRDefault="00003457" w:rsidP="0008130B">
            <w:pPr>
              <w:pStyle w:val="ListParagraph"/>
              <w:numPr>
                <w:ilvl w:val="0"/>
                <w:numId w:val="39"/>
              </w:numPr>
            </w:pPr>
            <w:r w:rsidRPr="00243EEC">
              <w:lastRenderedPageBreak/>
              <w:t xml:space="preserve">The name of the file is incorrect </w:t>
            </w:r>
            <w:r w:rsidR="00E3203A">
              <w:t>-</w:t>
            </w:r>
            <w:r w:rsidRPr="00243EEC">
              <w:t xml:space="preserve"> with some vendors the file name has to be something specific; with several the contract number needs to be part of the file name </w:t>
            </w:r>
            <w:r w:rsidR="00E3203A">
              <w:t>- see Vendor files - file</w:t>
            </w:r>
            <w:r w:rsidRPr="00243EEC">
              <w:t xml:space="preserve"> tips &amp; tricks for help</w:t>
            </w:r>
            <w:r w:rsidR="00443953">
              <w:t>.</w:t>
            </w:r>
          </w:p>
          <w:p w:rsidR="00003457" w:rsidRDefault="00003457" w:rsidP="0008130B">
            <w:pPr>
              <w:pStyle w:val="ListParagraph"/>
              <w:numPr>
                <w:ilvl w:val="0"/>
                <w:numId w:val="39"/>
              </w:numPr>
            </w:pPr>
            <w:r w:rsidRPr="00243EEC">
              <w:t xml:space="preserve">There’s a header row </w:t>
            </w:r>
            <w:r>
              <w:t>but</w:t>
            </w:r>
            <w:r w:rsidRPr="00243EEC">
              <w:t xml:space="preserve"> </w:t>
            </w:r>
            <w:r>
              <w:t xml:space="preserve">when </w:t>
            </w:r>
            <w:r w:rsidRPr="00243EEC">
              <w:t xml:space="preserve">the </w:t>
            </w:r>
            <w:r>
              <w:t>upload was</w:t>
            </w:r>
            <w:r w:rsidRPr="00243EEC">
              <w:t xml:space="preserve"> programmed </w:t>
            </w:r>
            <w:r>
              <w:t xml:space="preserve">the file </w:t>
            </w:r>
            <w:r w:rsidRPr="00243EEC">
              <w:t xml:space="preserve">not to have one </w:t>
            </w:r>
            <w:r w:rsidR="00E3203A">
              <w:t>-</w:t>
            </w:r>
            <w:r w:rsidRPr="00243EEC">
              <w:t xml:space="preserve"> </w:t>
            </w:r>
            <w:r>
              <w:t xml:space="preserve">for </w:t>
            </w:r>
            <w:r w:rsidRPr="00243EEC">
              <w:t xml:space="preserve">most of the vendors you can </w:t>
            </w:r>
            <w:r w:rsidR="004053A0">
              <w:t>no</w:t>
            </w:r>
            <w:r>
              <w:t xml:space="preserve">w </w:t>
            </w:r>
            <w:r w:rsidRPr="00243EEC">
              <w:t>upload with or without the header row</w:t>
            </w:r>
            <w:r w:rsidR="00E3203A">
              <w:t xml:space="preserve">, </w:t>
            </w:r>
            <w:r>
              <w:t xml:space="preserve">but you may find it works to remove the header. </w:t>
            </w:r>
          </w:p>
          <w:p w:rsidR="00CE4C68" w:rsidRDefault="00CE4C68" w:rsidP="0008130B">
            <w:pPr>
              <w:pStyle w:val="ListParagraph"/>
              <w:numPr>
                <w:ilvl w:val="0"/>
                <w:numId w:val="39"/>
              </w:numPr>
            </w:pPr>
            <w:r>
              <w:t>There are spaces in some or all of the cells in one of the columns, either before after the data. This seems to occur most often with source codes.</w:t>
            </w:r>
          </w:p>
          <w:p w:rsidR="000C06A4" w:rsidRPr="00243EEC" w:rsidRDefault="007A2D8F" w:rsidP="0008130B">
            <w:pPr>
              <w:pStyle w:val="ListParagraph"/>
              <w:numPr>
                <w:ilvl w:val="0"/>
                <w:numId w:val="39"/>
              </w:numPr>
            </w:pPr>
            <w:r>
              <w:t xml:space="preserve">After the software performs the upload, be sure to </w:t>
            </w:r>
            <w:r w:rsidR="000C06A4" w:rsidRPr="00243EEC">
              <w:t xml:space="preserve">use the </w:t>
            </w:r>
            <w:r w:rsidR="000C06A4">
              <w:t>‘</w:t>
            </w:r>
            <w:r w:rsidR="000C06A4" w:rsidRPr="00243EEC">
              <w:t>OK</w:t>
            </w:r>
            <w:r w:rsidR="000C06A4">
              <w:t>’</w:t>
            </w:r>
            <w:r w:rsidR="000C06A4" w:rsidRPr="00243EEC">
              <w:t xml:space="preserve"> button instead of ‘X’ </w:t>
            </w:r>
            <w:proofErr w:type="spellStart"/>
            <w:r w:rsidR="000C06A4" w:rsidRPr="00243EEC">
              <w:t>ing</w:t>
            </w:r>
            <w:proofErr w:type="spellEnd"/>
            <w:r w:rsidR="000C06A4" w:rsidRPr="00243EEC">
              <w:t xml:space="preserve"> out</w:t>
            </w:r>
            <w:r>
              <w:t xml:space="preserve"> from that screen.</w:t>
            </w:r>
          </w:p>
        </w:tc>
      </w:tr>
      <w:tr w:rsidR="00003457" w:rsidTr="001334CF">
        <w:tc>
          <w:tcPr>
            <w:tcW w:w="1728" w:type="dxa"/>
            <w:vMerge/>
          </w:tcPr>
          <w:p w:rsidR="00003457" w:rsidRDefault="00003457" w:rsidP="00F32101"/>
        </w:tc>
        <w:tc>
          <w:tcPr>
            <w:tcW w:w="2610" w:type="dxa"/>
          </w:tcPr>
          <w:p w:rsidR="00003457" w:rsidRPr="00243EEC" w:rsidRDefault="00003457" w:rsidP="0065316E">
            <w:r w:rsidRPr="00243EEC">
              <w:t>Problem adding transaction batches from Allocations</w:t>
            </w:r>
          </w:p>
        </w:tc>
        <w:tc>
          <w:tcPr>
            <w:tcW w:w="6750" w:type="dxa"/>
            <w:gridSpan w:val="2"/>
          </w:tcPr>
          <w:p w:rsidR="00003457" w:rsidRDefault="00003457" w:rsidP="004053A0">
            <w:pPr>
              <w:pStyle w:val="ListParagraph"/>
              <w:numPr>
                <w:ilvl w:val="0"/>
                <w:numId w:val="22"/>
              </w:numPr>
              <w:ind w:left="216" w:hanging="216"/>
            </w:pPr>
            <w:r w:rsidRPr="00243EEC">
              <w:t>The allocation was not run, or the contributi</w:t>
            </w:r>
            <w:r w:rsidR="00215A82">
              <w:t>on in question was not included; re-r</w:t>
            </w:r>
            <w:r w:rsidR="00443953">
              <w:t>un</w:t>
            </w:r>
            <w:r w:rsidR="00215A82">
              <w:t xml:space="preserve"> the</w:t>
            </w:r>
            <w:r w:rsidR="00443953">
              <w:t xml:space="preserve"> allocation with correct parameters</w:t>
            </w:r>
          </w:p>
          <w:p w:rsidR="00BE14E0" w:rsidRPr="00243EEC" w:rsidRDefault="00BE14E0" w:rsidP="004053A0">
            <w:pPr>
              <w:pStyle w:val="ListParagraph"/>
              <w:numPr>
                <w:ilvl w:val="0"/>
                <w:numId w:val="22"/>
              </w:numPr>
              <w:ind w:left="216" w:hanging="216"/>
            </w:pPr>
            <w:r>
              <w:t>There are already batches there for the same source e.g. if you uploaded a vendor file that included contribution batches. The</w:t>
            </w:r>
            <w:r w:rsidR="00DE6A4A">
              <w:t xml:space="preserve"> batches</w:t>
            </w:r>
            <w:r>
              <w:t xml:space="preserve"> can be pending or posted, </w:t>
            </w:r>
            <w:r w:rsidR="00DE6A4A">
              <w:t>either</w:t>
            </w:r>
            <w:r>
              <w:t xml:space="preserve"> will prevent the link being available to create another batch, so you will need to delete them. </w:t>
            </w:r>
            <w:r w:rsidR="00DE6A4A">
              <w:t xml:space="preserve">You can always re-upload the vendor file if you need to. </w:t>
            </w:r>
          </w:p>
          <w:p w:rsidR="00443953" w:rsidRDefault="00003457" w:rsidP="004053A0">
            <w:pPr>
              <w:pStyle w:val="ListParagraph"/>
              <w:numPr>
                <w:ilvl w:val="0"/>
                <w:numId w:val="22"/>
              </w:numPr>
              <w:ind w:left="216" w:hanging="216"/>
            </w:pPr>
            <w:r w:rsidRPr="00243EEC">
              <w:t xml:space="preserve">Sources have been added manually </w:t>
            </w:r>
            <w:r>
              <w:t xml:space="preserve">(rarely a good idea) </w:t>
            </w:r>
            <w:r w:rsidRPr="00243EEC">
              <w:t xml:space="preserve">– you may need to temporarily change the plan specifications, then add default sources; e.g. code the plan as safe harbor match, add default sources then change the coding back. </w:t>
            </w:r>
            <w:r w:rsidR="00954990">
              <w:t>(You will need to manually add a source for old money purchase money).</w:t>
            </w:r>
          </w:p>
          <w:p w:rsidR="00003457" w:rsidRPr="00243EEC" w:rsidRDefault="00215A82" w:rsidP="00215A82">
            <w:r>
              <w:t xml:space="preserve">## </w:t>
            </w:r>
            <w:r w:rsidR="00003457" w:rsidRPr="00243EEC">
              <w:t>We suggest deleting the manually added source first</w:t>
            </w:r>
            <w:r w:rsidR="00003457">
              <w:t xml:space="preserve"> otherwise you may get duplicate sources. </w:t>
            </w:r>
          </w:p>
        </w:tc>
      </w:tr>
      <w:tr w:rsidR="00003457" w:rsidTr="001334CF">
        <w:tc>
          <w:tcPr>
            <w:tcW w:w="1728" w:type="dxa"/>
            <w:vMerge/>
          </w:tcPr>
          <w:p w:rsidR="00003457" w:rsidRDefault="00003457" w:rsidP="00F32101"/>
        </w:tc>
        <w:tc>
          <w:tcPr>
            <w:tcW w:w="2610" w:type="dxa"/>
          </w:tcPr>
          <w:p w:rsidR="00003457" w:rsidRPr="00243EEC" w:rsidRDefault="00003457" w:rsidP="0065316E">
            <w:r w:rsidRPr="00243EEC">
              <w:t xml:space="preserve">Error messages on transaction menu or on the source setup screen </w:t>
            </w:r>
          </w:p>
        </w:tc>
        <w:tc>
          <w:tcPr>
            <w:tcW w:w="6750" w:type="dxa"/>
            <w:gridSpan w:val="2"/>
          </w:tcPr>
          <w:p w:rsidR="00003457" w:rsidRPr="00243EEC" w:rsidRDefault="00003457" w:rsidP="00311507">
            <w:pPr>
              <w:pStyle w:val="ListParagraph"/>
              <w:numPr>
                <w:ilvl w:val="0"/>
                <w:numId w:val="23"/>
              </w:numPr>
              <w:ind w:left="216" w:hanging="216"/>
            </w:pPr>
            <w:r w:rsidRPr="00243EEC">
              <w:t xml:space="preserve">Changes were made to the account &amp; source setup after transaction batches were added, so the source/account selections are not consistent with the setup. </w:t>
            </w:r>
            <w:r w:rsidR="00311507">
              <w:t>E.g. c</w:t>
            </w:r>
            <w:r w:rsidRPr="00243EEC">
              <w:t>hanging whether investment accounts are used to track participant balances after transaction batches were added</w:t>
            </w:r>
            <w:r w:rsidR="00E3203A">
              <w:t xml:space="preserve"> </w:t>
            </w:r>
            <w:r>
              <w:t>- delete transactions &amp; re</w:t>
            </w:r>
            <w:r w:rsidR="004E2A0B">
              <w:t>-</w:t>
            </w:r>
            <w:r>
              <w:t xml:space="preserve">upload </w:t>
            </w:r>
            <w:r w:rsidR="00E3203A">
              <w:t xml:space="preserve">the </w:t>
            </w:r>
            <w:r>
              <w:t xml:space="preserve">vendor file or manually correct </w:t>
            </w:r>
            <w:r w:rsidR="00E3203A">
              <w:t xml:space="preserve">the </w:t>
            </w:r>
            <w:r>
              <w:t xml:space="preserve">account ID in </w:t>
            </w:r>
            <w:r w:rsidR="00E3203A">
              <w:t xml:space="preserve">the </w:t>
            </w:r>
            <w:r>
              <w:t xml:space="preserve">batches </w:t>
            </w:r>
          </w:p>
        </w:tc>
      </w:tr>
      <w:tr w:rsidR="00912238" w:rsidTr="001334CF">
        <w:tc>
          <w:tcPr>
            <w:tcW w:w="1728" w:type="dxa"/>
            <w:vMerge w:val="restart"/>
          </w:tcPr>
          <w:p w:rsidR="00912238" w:rsidRPr="00912238" w:rsidRDefault="00912238" w:rsidP="00D95DC8">
            <w:pPr>
              <w:pStyle w:val="ListParagraph"/>
              <w:numPr>
                <w:ilvl w:val="0"/>
                <w:numId w:val="42"/>
              </w:numPr>
              <w:rPr>
                <w:b/>
              </w:rPr>
            </w:pPr>
            <w:r w:rsidRPr="00912238">
              <w:rPr>
                <w:b/>
              </w:rPr>
              <w:t>Earnings Allocation</w:t>
            </w:r>
          </w:p>
        </w:tc>
        <w:tc>
          <w:tcPr>
            <w:tcW w:w="2610" w:type="dxa"/>
          </w:tcPr>
          <w:p w:rsidR="00912238" w:rsidRPr="00912238" w:rsidRDefault="00912238">
            <w:pPr>
              <w:pStyle w:val="NormalWeb"/>
              <w:spacing w:before="0" w:beforeAutospacing="0" w:after="0" w:afterAutospacing="0"/>
              <w:rPr>
                <w:rFonts w:asciiTheme="minorHAnsi" w:hAnsiTheme="minorHAnsi" w:cs="Arial"/>
                <w:sz w:val="22"/>
                <w:szCs w:val="22"/>
              </w:rPr>
            </w:pPr>
            <w:r w:rsidRPr="00912238">
              <w:rPr>
                <w:rFonts w:asciiTheme="minorHAnsi" w:hAnsiTheme="minorHAnsi" w:cs="Arial"/>
                <w:bCs/>
                <w:kern w:val="24"/>
                <w:sz w:val="22"/>
                <w:szCs w:val="22"/>
              </w:rPr>
              <w:t>No link to allocate earnings is available</w:t>
            </w:r>
          </w:p>
        </w:tc>
        <w:tc>
          <w:tcPr>
            <w:tcW w:w="6750" w:type="dxa"/>
            <w:gridSpan w:val="2"/>
          </w:tcPr>
          <w:p w:rsidR="00912238" w:rsidRPr="00912238" w:rsidRDefault="00912238" w:rsidP="00912238">
            <w:pPr>
              <w:pStyle w:val="ListParagraph"/>
              <w:numPr>
                <w:ilvl w:val="0"/>
                <w:numId w:val="34"/>
              </w:numPr>
              <w:ind w:left="-230" w:hanging="216"/>
              <w:divId w:val="300499853"/>
              <w:rPr>
                <w:rFonts w:cs="Arial"/>
              </w:rPr>
            </w:pPr>
            <w:r w:rsidRPr="00912238">
              <w:rPr>
                <w:rFonts w:cs="Arial"/>
                <w:bCs/>
                <w:kern w:val="24"/>
              </w:rPr>
              <w:t>You need a posted beginning balance batch and no ending balance batch to be able to allocate earnings</w:t>
            </w:r>
          </w:p>
        </w:tc>
      </w:tr>
      <w:tr w:rsidR="00912238" w:rsidTr="001334CF">
        <w:tc>
          <w:tcPr>
            <w:tcW w:w="1728" w:type="dxa"/>
            <w:vMerge/>
          </w:tcPr>
          <w:p w:rsidR="00912238" w:rsidRPr="00912238" w:rsidRDefault="00912238" w:rsidP="00D95DC8">
            <w:pPr>
              <w:pStyle w:val="ListParagraph"/>
              <w:numPr>
                <w:ilvl w:val="0"/>
                <w:numId w:val="42"/>
              </w:numPr>
              <w:rPr>
                <w:b/>
              </w:rPr>
            </w:pPr>
          </w:p>
        </w:tc>
        <w:tc>
          <w:tcPr>
            <w:tcW w:w="2610" w:type="dxa"/>
          </w:tcPr>
          <w:p w:rsidR="00912238" w:rsidRPr="00912238" w:rsidRDefault="00912238" w:rsidP="00912238">
            <w:pPr>
              <w:pStyle w:val="NormalWeb"/>
              <w:spacing w:before="0" w:beforeAutospacing="0" w:after="0" w:afterAutospacing="0"/>
              <w:rPr>
                <w:rFonts w:asciiTheme="minorHAnsi" w:hAnsiTheme="minorHAnsi" w:cs="Arial"/>
                <w:sz w:val="22"/>
                <w:szCs w:val="22"/>
              </w:rPr>
            </w:pPr>
            <w:r w:rsidRPr="00912238">
              <w:rPr>
                <w:rFonts w:asciiTheme="minorHAnsi" w:hAnsiTheme="minorHAnsi" w:cs="Arial"/>
                <w:color w:val="000000" w:themeColor="dark1"/>
                <w:kern w:val="24"/>
                <w:sz w:val="22"/>
                <w:szCs w:val="22"/>
              </w:rPr>
              <w:t xml:space="preserve">No earnings batch is created when you click ‘Update </w:t>
            </w:r>
            <w:r>
              <w:rPr>
                <w:rFonts w:asciiTheme="minorHAnsi" w:hAnsiTheme="minorHAnsi" w:cs="Arial"/>
                <w:color w:val="000000" w:themeColor="dark1"/>
                <w:kern w:val="24"/>
                <w:sz w:val="22"/>
                <w:szCs w:val="22"/>
              </w:rPr>
              <w:t>&amp;</w:t>
            </w:r>
            <w:r w:rsidRPr="00912238">
              <w:rPr>
                <w:rFonts w:asciiTheme="minorHAnsi" w:hAnsiTheme="minorHAnsi" w:cs="Arial"/>
                <w:color w:val="000000" w:themeColor="dark1"/>
                <w:kern w:val="24"/>
                <w:sz w:val="22"/>
                <w:szCs w:val="22"/>
              </w:rPr>
              <w:t xml:space="preserve"> Create Batch’</w:t>
            </w:r>
          </w:p>
        </w:tc>
        <w:tc>
          <w:tcPr>
            <w:tcW w:w="6750" w:type="dxa"/>
            <w:gridSpan w:val="2"/>
          </w:tcPr>
          <w:p w:rsidR="00912238" w:rsidRPr="00912238" w:rsidRDefault="00912238" w:rsidP="00912238">
            <w:pPr>
              <w:pStyle w:val="ListParagraph"/>
              <w:numPr>
                <w:ilvl w:val="0"/>
                <w:numId w:val="34"/>
              </w:numPr>
              <w:ind w:left="-230" w:hanging="216"/>
              <w:divId w:val="1503467540"/>
              <w:rPr>
                <w:rFonts w:cs="Arial"/>
              </w:rPr>
            </w:pPr>
            <w:r w:rsidRPr="00912238">
              <w:rPr>
                <w:rFonts w:cs="Arial"/>
                <w:color w:val="000000" w:themeColor="dark1"/>
                <w:kern w:val="24"/>
              </w:rPr>
              <w:t>Beginning balances are all zero and contributions are not weighted</w:t>
            </w:r>
            <w:r w:rsidR="00215A82">
              <w:rPr>
                <w:rFonts w:cs="Arial"/>
                <w:color w:val="000000" w:themeColor="dark1"/>
                <w:kern w:val="24"/>
              </w:rPr>
              <w:t>, so there’s nothing to base the calculations on.</w:t>
            </w:r>
          </w:p>
          <w:p w:rsidR="00912238" w:rsidRPr="00912238" w:rsidRDefault="00215A82" w:rsidP="00912238">
            <w:pPr>
              <w:pStyle w:val="ListParagraph"/>
              <w:numPr>
                <w:ilvl w:val="0"/>
                <w:numId w:val="34"/>
              </w:numPr>
              <w:ind w:left="-230" w:hanging="216"/>
              <w:divId w:val="704326566"/>
              <w:rPr>
                <w:rFonts w:cs="Arial"/>
              </w:rPr>
            </w:pPr>
            <w:r>
              <w:rPr>
                <w:rFonts w:cs="Arial"/>
                <w:color w:val="000000" w:themeColor="dark1"/>
                <w:kern w:val="24"/>
              </w:rPr>
              <w:t>There are n</w:t>
            </w:r>
            <w:r w:rsidR="00912238" w:rsidRPr="00912238">
              <w:rPr>
                <w:rFonts w:cs="Arial"/>
                <w:color w:val="000000" w:themeColor="dark1"/>
                <w:kern w:val="24"/>
              </w:rPr>
              <w:t>o assets in the accounts you entered earnings for</w:t>
            </w:r>
            <w:r>
              <w:rPr>
                <w:rFonts w:cs="Arial"/>
                <w:color w:val="000000" w:themeColor="dark1"/>
                <w:kern w:val="24"/>
              </w:rPr>
              <w:t>.</w:t>
            </w:r>
          </w:p>
        </w:tc>
      </w:tr>
      <w:tr w:rsidR="00912238" w:rsidTr="001334CF">
        <w:tc>
          <w:tcPr>
            <w:tcW w:w="1728" w:type="dxa"/>
            <w:vMerge/>
          </w:tcPr>
          <w:p w:rsidR="00912238" w:rsidRPr="00912238" w:rsidRDefault="00912238" w:rsidP="00D95DC8">
            <w:pPr>
              <w:pStyle w:val="ListParagraph"/>
              <w:numPr>
                <w:ilvl w:val="0"/>
                <w:numId w:val="42"/>
              </w:numPr>
              <w:rPr>
                <w:b/>
              </w:rPr>
            </w:pPr>
          </w:p>
        </w:tc>
        <w:tc>
          <w:tcPr>
            <w:tcW w:w="2610" w:type="dxa"/>
          </w:tcPr>
          <w:p w:rsidR="00912238" w:rsidRPr="00912238" w:rsidRDefault="00912238">
            <w:pPr>
              <w:pStyle w:val="NormalWeb"/>
              <w:spacing w:before="0" w:beforeAutospacing="0" w:after="0" w:afterAutospacing="0"/>
              <w:rPr>
                <w:rFonts w:asciiTheme="minorHAnsi" w:hAnsiTheme="minorHAnsi" w:cs="Arial"/>
                <w:sz w:val="22"/>
                <w:szCs w:val="22"/>
              </w:rPr>
            </w:pPr>
            <w:r w:rsidRPr="00912238">
              <w:rPr>
                <w:rFonts w:asciiTheme="minorHAnsi" w:hAnsiTheme="minorHAnsi" w:cs="Arial"/>
                <w:color w:val="000000" w:themeColor="dark1"/>
                <w:kern w:val="24"/>
                <w:sz w:val="22"/>
                <w:szCs w:val="22"/>
              </w:rPr>
              <w:t>Some participants are not getting earnings</w:t>
            </w:r>
          </w:p>
        </w:tc>
        <w:tc>
          <w:tcPr>
            <w:tcW w:w="6750" w:type="dxa"/>
            <w:gridSpan w:val="2"/>
          </w:tcPr>
          <w:p w:rsidR="00912238" w:rsidRPr="00912238" w:rsidRDefault="00912238" w:rsidP="006773EA">
            <w:pPr>
              <w:pStyle w:val="ListParagraph"/>
              <w:numPr>
                <w:ilvl w:val="0"/>
                <w:numId w:val="34"/>
              </w:numPr>
              <w:ind w:left="-230" w:hanging="216"/>
              <w:divId w:val="808400303"/>
              <w:rPr>
                <w:rFonts w:cs="Arial"/>
              </w:rPr>
            </w:pPr>
            <w:r w:rsidRPr="00912238">
              <w:rPr>
                <w:rFonts w:cs="Arial"/>
                <w:color w:val="000000" w:themeColor="dark1"/>
                <w:kern w:val="24"/>
              </w:rPr>
              <w:t>Their beginning balance is zero and contributions are not weighted</w:t>
            </w:r>
            <w:r w:rsidR="00215A82">
              <w:rPr>
                <w:rFonts w:cs="Arial"/>
                <w:color w:val="000000" w:themeColor="dark1"/>
                <w:kern w:val="24"/>
              </w:rPr>
              <w:t>, or the participants have n</w:t>
            </w:r>
            <w:r w:rsidR="00215A82" w:rsidRPr="00912238">
              <w:rPr>
                <w:rFonts w:cs="Arial"/>
                <w:color w:val="000000" w:themeColor="dark1"/>
                <w:kern w:val="24"/>
              </w:rPr>
              <w:t xml:space="preserve">o assets in the accounts </w:t>
            </w:r>
            <w:r w:rsidR="00215A82">
              <w:rPr>
                <w:rFonts w:cs="Arial"/>
                <w:color w:val="000000" w:themeColor="dark1"/>
                <w:kern w:val="24"/>
              </w:rPr>
              <w:t>getting earnings.</w:t>
            </w:r>
          </w:p>
        </w:tc>
      </w:tr>
      <w:tr w:rsidR="00912238" w:rsidTr="001334CF">
        <w:tc>
          <w:tcPr>
            <w:tcW w:w="1728" w:type="dxa"/>
            <w:vMerge/>
          </w:tcPr>
          <w:p w:rsidR="00912238" w:rsidRPr="00912238" w:rsidRDefault="00912238" w:rsidP="00D95DC8">
            <w:pPr>
              <w:pStyle w:val="ListParagraph"/>
              <w:numPr>
                <w:ilvl w:val="0"/>
                <w:numId w:val="42"/>
              </w:numPr>
              <w:rPr>
                <w:b/>
              </w:rPr>
            </w:pPr>
          </w:p>
        </w:tc>
        <w:tc>
          <w:tcPr>
            <w:tcW w:w="2610" w:type="dxa"/>
          </w:tcPr>
          <w:p w:rsidR="00912238" w:rsidRPr="00912238" w:rsidRDefault="00912238">
            <w:pPr>
              <w:pStyle w:val="NormalWeb"/>
              <w:spacing w:before="0" w:beforeAutospacing="0" w:after="0" w:afterAutospacing="0"/>
              <w:rPr>
                <w:rFonts w:asciiTheme="minorHAnsi" w:hAnsiTheme="minorHAnsi" w:cs="Arial"/>
                <w:sz w:val="22"/>
                <w:szCs w:val="22"/>
              </w:rPr>
            </w:pPr>
            <w:r w:rsidRPr="00912238">
              <w:rPr>
                <w:rFonts w:asciiTheme="minorHAnsi" w:hAnsiTheme="minorHAnsi" w:cs="Arial"/>
                <w:bCs/>
                <w:kern w:val="24"/>
                <w:sz w:val="22"/>
                <w:szCs w:val="22"/>
              </w:rPr>
              <w:t>A participant who took a 100% distribution is still receiving earnings</w:t>
            </w:r>
          </w:p>
        </w:tc>
        <w:tc>
          <w:tcPr>
            <w:tcW w:w="6750" w:type="dxa"/>
            <w:gridSpan w:val="2"/>
          </w:tcPr>
          <w:p w:rsidR="00912238" w:rsidRPr="00912238" w:rsidRDefault="00912238" w:rsidP="00912238">
            <w:pPr>
              <w:pStyle w:val="ListParagraph"/>
              <w:numPr>
                <w:ilvl w:val="0"/>
                <w:numId w:val="34"/>
              </w:numPr>
              <w:ind w:left="-230" w:hanging="216"/>
              <w:divId w:val="1867863103"/>
              <w:rPr>
                <w:rFonts w:cs="Arial"/>
              </w:rPr>
            </w:pPr>
            <w:r w:rsidRPr="00912238">
              <w:rPr>
                <w:rFonts w:cs="Arial"/>
                <w:bCs/>
                <w:kern w:val="24"/>
              </w:rPr>
              <w:t>Distribution batch was not posted when earnings were allocated</w:t>
            </w:r>
            <w:r w:rsidR="00215A82">
              <w:rPr>
                <w:rFonts w:cs="Arial"/>
                <w:bCs/>
                <w:kern w:val="24"/>
              </w:rPr>
              <w:t xml:space="preserve"> – delete the earnings batch and re-add.</w:t>
            </w:r>
          </w:p>
          <w:p w:rsidR="00912238" w:rsidRPr="00912238" w:rsidRDefault="00215A82" w:rsidP="00912238">
            <w:pPr>
              <w:pStyle w:val="ListParagraph"/>
              <w:numPr>
                <w:ilvl w:val="0"/>
                <w:numId w:val="34"/>
              </w:numPr>
              <w:ind w:left="-230" w:hanging="216"/>
              <w:divId w:val="1160661491"/>
              <w:rPr>
                <w:rFonts w:cs="Arial"/>
              </w:rPr>
            </w:pPr>
            <w:r>
              <w:rPr>
                <w:rFonts w:cs="Arial"/>
                <w:bCs/>
                <w:kern w:val="24"/>
              </w:rPr>
              <w:t>The d</w:t>
            </w:r>
            <w:r w:rsidR="00912238" w:rsidRPr="00912238">
              <w:rPr>
                <w:rFonts w:cs="Arial"/>
                <w:bCs/>
                <w:kern w:val="24"/>
              </w:rPr>
              <w:t>istribution is less than 100%</w:t>
            </w:r>
          </w:p>
        </w:tc>
      </w:tr>
      <w:tr w:rsidR="00912238" w:rsidTr="001334CF">
        <w:tc>
          <w:tcPr>
            <w:tcW w:w="1728" w:type="dxa"/>
            <w:vMerge/>
          </w:tcPr>
          <w:p w:rsidR="00912238" w:rsidRPr="00912238" w:rsidRDefault="00912238" w:rsidP="00D95DC8">
            <w:pPr>
              <w:pStyle w:val="ListParagraph"/>
              <w:numPr>
                <w:ilvl w:val="0"/>
                <w:numId w:val="42"/>
              </w:numPr>
              <w:rPr>
                <w:b/>
              </w:rPr>
            </w:pPr>
          </w:p>
        </w:tc>
        <w:tc>
          <w:tcPr>
            <w:tcW w:w="2610" w:type="dxa"/>
          </w:tcPr>
          <w:p w:rsidR="00912238" w:rsidRPr="00912238" w:rsidRDefault="00912238" w:rsidP="00546753">
            <w:pPr>
              <w:pStyle w:val="NormalWeb"/>
              <w:spacing w:before="0" w:beforeAutospacing="0" w:after="0" w:afterAutospacing="0"/>
              <w:rPr>
                <w:rFonts w:asciiTheme="minorHAnsi" w:hAnsiTheme="minorHAnsi" w:cs="Arial"/>
                <w:sz w:val="22"/>
                <w:szCs w:val="22"/>
              </w:rPr>
            </w:pPr>
            <w:r w:rsidRPr="00912238">
              <w:rPr>
                <w:rFonts w:asciiTheme="minorHAnsi" w:hAnsiTheme="minorHAnsi" w:cs="Arial"/>
                <w:kern w:val="24"/>
                <w:sz w:val="22"/>
                <w:szCs w:val="22"/>
              </w:rPr>
              <w:t>The forfeiture account is sharing in the earnings</w:t>
            </w:r>
          </w:p>
        </w:tc>
        <w:tc>
          <w:tcPr>
            <w:tcW w:w="6750" w:type="dxa"/>
            <w:gridSpan w:val="2"/>
          </w:tcPr>
          <w:p w:rsidR="00912238" w:rsidRPr="00546753" w:rsidRDefault="00912238" w:rsidP="00546753">
            <w:pPr>
              <w:pStyle w:val="ListParagraph"/>
              <w:numPr>
                <w:ilvl w:val="0"/>
                <w:numId w:val="37"/>
              </w:numPr>
              <w:ind w:left="-230" w:hanging="216"/>
              <w:divId w:val="2052682310"/>
              <w:rPr>
                <w:rFonts w:cs="Arial"/>
              </w:rPr>
            </w:pPr>
            <w:r w:rsidRPr="00546753">
              <w:rPr>
                <w:rFonts w:cs="Arial"/>
                <w:kern w:val="24"/>
              </w:rPr>
              <w:t>Set up an investment account just for the forfeitures</w:t>
            </w:r>
            <w:r w:rsidR="00E00985">
              <w:rPr>
                <w:rFonts w:cs="Arial"/>
                <w:kern w:val="24"/>
              </w:rPr>
              <w:t xml:space="preserve"> and don’t allocate any earnings to that accou</w:t>
            </w:r>
            <w:r w:rsidR="00715DF0">
              <w:rPr>
                <w:rFonts w:cs="Arial"/>
                <w:kern w:val="24"/>
              </w:rPr>
              <w:t>n</w:t>
            </w:r>
            <w:r w:rsidR="00E00985">
              <w:rPr>
                <w:rFonts w:cs="Arial"/>
                <w:kern w:val="24"/>
              </w:rPr>
              <w:t>t.</w:t>
            </w:r>
          </w:p>
        </w:tc>
      </w:tr>
      <w:tr w:rsidR="00546753" w:rsidTr="001334CF">
        <w:tc>
          <w:tcPr>
            <w:tcW w:w="1728" w:type="dxa"/>
            <w:vMerge/>
          </w:tcPr>
          <w:p w:rsidR="00546753" w:rsidRPr="00912238" w:rsidRDefault="00546753" w:rsidP="00D95DC8">
            <w:pPr>
              <w:pStyle w:val="ListParagraph"/>
              <w:numPr>
                <w:ilvl w:val="0"/>
                <w:numId w:val="42"/>
              </w:numPr>
              <w:rPr>
                <w:b/>
              </w:rPr>
            </w:pPr>
          </w:p>
        </w:tc>
        <w:tc>
          <w:tcPr>
            <w:tcW w:w="2610" w:type="dxa"/>
          </w:tcPr>
          <w:p w:rsidR="00546753" w:rsidRPr="00546753" w:rsidRDefault="00546753">
            <w:pPr>
              <w:pStyle w:val="NormalWeb"/>
              <w:spacing w:before="0" w:beforeAutospacing="0" w:after="0" w:afterAutospacing="0"/>
              <w:rPr>
                <w:rFonts w:asciiTheme="minorHAnsi" w:hAnsiTheme="minorHAnsi" w:cs="Arial"/>
                <w:sz w:val="22"/>
                <w:szCs w:val="22"/>
              </w:rPr>
            </w:pPr>
            <w:r w:rsidRPr="00546753">
              <w:rPr>
                <w:rFonts w:asciiTheme="minorHAnsi" w:hAnsiTheme="minorHAnsi" w:cs="Arial"/>
                <w:bCs/>
                <w:kern w:val="24"/>
                <w:sz w:val="22"/>
                <w:szCs w:val="22"/>
              </w:rPr>
              <w:t>How do I allocate earnings as of the end of the quarter?</w:t>
            </w:r>
          </w:p>
        </w:tc>
        <w:tc>
          <w:tcPr>
            <w:tcW w:w="6750" w:type="dxa"/>
            <w:gridSpan w:val="2"/>
          </w:tcPr>
          <w:p w:rsidR="00546753" w:rsidRPr="00546753" w:rsidRDefault="00546753" w:rsidP="00546753">
            <w:pPr>
              <w:pStyle w:val="NormalWeb"/>
              <w:numPr>
                <w:ilvl w:val="0"/>
                <w:numId w:val="37"/>
              </w:numPr>
              <w:spacing w:before="0" w:beforeAutospacing="0" w:after="0" w:afterAutospacing="0"/>
              <w:ind w:left="216" w:hanging="216"/>
              <w:rPr>
                <w:rFonts w:asciiTheme="minorHAnsi" w:hAnsiTheme="minorHAnsi" w:cs="Arial"/>
                <w:sz w:val="22"/>
                <w:szCs w:val="22"/>
              </w:rPr>
            </w:pPr>
            <w:r>
              <w:rPr>
                <w:rFonts w:asciiTheme="minorHAnsi" w:hAnsiTheme="minorHAnsi" w:cs="Arial"/>
                <w:bCs/>
                <w:kern w:val="24"/>
                <w:sz w:val="22"/>
                <w:szCs w:val="22"/>
              </w:rPr>
              <w:t>E</w:t>
            </w:r>
            <w:r w:rsidRPr="00546753">
              <w:rPr>
                <w:rFonts w:asciiTheme="minorHAnsi" w:hAnsiTheme="minorHAnsi" w:cs="Arial"/>
                <w:bCs/>
                <w:kern w:val="24"/>
                <w:sz w:val="22"/>
                <w:szCs w:val="22"/>
              </w:rPr>
              <w:t>nter the date range that you want to use in the Begin Date and End Date fields at the top left of the Transaction screen. Batches with dates within that range will be included</w:t>
            </w:r>
          </w:p>
        </w:tc>
      </w:tr>
      <w:tr w:rsidR="00546753" w:rsidTr="001334CF">
        <w:tc>
          <w:tcPr>
            <w:tcW w:w="1728" w:type="dxa"/>
            <w:vMerge w:val="restart"/>
          </w:tcPr>
          <w:p w:rsidR="00546753" w:rsidRPr="00DA292E" w:rsidRDefault="00546753" w:rsidP="00DA292E">
            <w:pPr>
              <w:rPr>
                <w:b/>
              </w:rPr>
            </w:pPr>
          </w:p>
        </w:tc>
        <w:tc>
          <w:tcPr>
            <w:tcW w:w="2610" w:type="dxa"/>
          </w:tcPr>
          <w:p w:rsidR="00546753" w:rsidRPr="00546753" w:rsidRDefault="00546753" w:rsidP="00546753">
            <w:pPr>
              <w:pStyle w:val="NormalWeb"/>
              <w:spacing w:before="0" w:beforeAutospacing="0" w:after="0" w:afterAutospacing="0"/>
              <w:rPr>
                <w:rFonts w:asciiTheme="minorHAnsi" w:hAnsiTheme="minorHAnsi" w:cs="Arial"/>
                <w:sz w:val="22"/>
                <w:szCs w:val="22"/>
              </w:rPr>
            </w:pPr>
            <w:r w:rsidRPr="00546753">
              <w:rPr>
                <w:rFonts w:asciiTheme="minorHAnsi" w:hAnsiTheme="minorHAnsi" w:cs="Arial"/>
                <w:kern w:val="24"/>
                <w:sz w:val="22"/>
                <w:szCs w:val="22"/>
              </w:rPr>
              <w:t>How do I show fees separately on statements?</w:t>
            </w:r>
          </w:p>
        </w:tc>
        <w:tc>
          <w:tcPr>
            <w:tcW w:w="6750" w:type="dxa"/>
            <w:gridSpan w:val="2"/>
          </w:tcPr>
          <w:p w:rsidR="00546753" w:rsidRPr="00546753" w:rsidRDefault="00546753" w:rsidP="00546753">
            <w:pPr>
              <w:pStyle w:val="NormalWeb"/>
              <w:numPr>
                <w:ilvl w:val="0"/>
                <w:numId w:val="37"/>
              </w:numPr>
              <w:spacing w:before="0" w:beforeAutospacing="0" w:after="0" w:afterAutospacing="0"/>
              <w:ind w:left="216" w:hanging="216"/>
              <w:rPr>
                <w:rFonts w:asciiTheme="minorHAnsi" w:hAnsiTheme="minorHAnsi" w:cs="Arial"/>
                <w:sz w:val="22"/>
                <w:szCs w:val="22"/>
              </w:rPr>
            </w:pPr>
            <w:r>
              <w:rPr>
                <w:rFonts w:asciiTheme="minorHAnsi" w:hAnsiTheme="minorHAnsi" w:cs="Arial"/>
                <w:kern w:val="24"/>
                <w:sz w:val="22"/>
                <w:szCs w:val="22"/>
              </w:rPr>
              <w:t>Go to the Compliance Menu=&gt;Tools/Settings=&gt;Print Setting=&gt;Global. Select the report you are using from the Global Report Options drop-</w:t>
            </w:r>
            <w:r>
              <w:rPr>
                <w:rFonts w:asciiTheme="minorHAnsi" w:hAnsiTheme="minorHAnsi" w:cs="Arial"/>
                <w:kern w:val="24"/>
                <w:sz w:val="22"/>
                <w:szCs w:val="22"/>
              </w:rPr>
              <w:lastRenderedPageBreak/>
              <w:t xml:space="preserve">down and check ‘Fees’ under Optional Columns. </w:t>
            </w:r>
            <w:r w:rsidRPr="00546753">
              <w:rPr>
                <w:rFonts w:asciiTheme="minorHAnsi" w:hAnsiTheme="minorHAnsi" w:cs="Arial"/>
                <w:kern w:val="24"/>
                <w:sz w:val="22"/>
                <w:szCs w:val="22"/>
              </w:rPr>
              <w:t xml:space="preserve"> </w:t>
            </w:r>
          </w:p>
        </w:tc>
      </w:tr>
      <w:tr w:rsidR="00546753" w:rsidTr="001334CF">
        <w:tc>
          <w:tcPr>
            <w:tcW w:w="1728" w:type="dxa"/>
            <w:vMerge/>
          </w:tcPr>
          <w:p w:rsidR="00546753" w:rsidRPr="00912238" w:rsidRDefault="00546753" w:rsidP="00D95DC8">
            <w:pPr>
              <w:pStyle w:val="ListParagraph"/>
              <w:numPr>
                <w:ilvl w:val="0"/>
                <w:numId w:val="42"/>
              </w:numPr>
              <w:rPr>
                <w:b/>
              </w:rPr>
            </w:pPr>
          </w:p>
        </w:tc>
        <w:tc>
          <w:tcPr>
            <w:tcW w:w="2610" w:type="dxa"/>
          </w:tcPr>
          <w:p w:rsidR="00546753" w:rsidRPr="00546753" w:rsidRDefault="00546753">
            <w:pPr>
              <w:pStyle w:val="NormalWeb"/>
              <w:spacing w:before="0" w:beforeAutospacing="0" w:after="0" w:afterAutospacing="0"/>
              <w:rPr>
                <w:rFonts w:asciiTheme="minorHAnsi" w:hAnsiTheme="minorHAnsi" w:cs="Arial"/>
                <w:sz w:val="22"/>
                <w:szCs w:val="22"/>
              </w:rPr>
            </w:pPr>
            <w:r w:rsidRPr="00546753">
              <w:rPr>
                <w:rFonts w:asciiTheme="minorHAnsi" w:hAnsiTheme="minorHAnsi" w:cs="Arial"/>
                <w:kern w:val="24"/>
                <w:sz w:val="22"/>
                <w:szCs w:val="22"/>
              </w:rPr>
              <w:t>Is there a way to see the basis of the earnings calculations?</w:t>
            </w:r>
          </w:p>
        </w:tc>
        <w:tc>
          <w:tcPr>
            <w:tcW w:w="6750" w:type="dxa"/>
            <w:gridSpan w:val="2"/>
          </w:tcPr>
          <w:p w:rsidR="00546753" w:rsidRPr="00546753" w:rsidRDefault="00546753" w:rsidP="00546753">
            <w:pPr>
              <w:pStyle w:val="NormalWeb"/>
              <w:numPr>
                <w:ilvl w:val="0"/>
                <w:numId w:val="37"/>
              </w:numPr>
              <w:spacing w:before="0" w:beforeAutospacing="0" w:after="0" w:afterAutospacing="0"/>
              <w:ind w:left="216" w:hanging="216"/>
              <w:rPr>
                <w:rFonts w:asciiTheme="minorHAnsi" w:hAnsiTheme="minorHAnsi" w:cs="Arial"/>
                <w:sz w:val="22"/>
                <w:szCs w:val="22"/>
              </w:rPr>
            </w:pPr>
            <w:r w:rsidRPr="00546753">
              <w:rPr>
                <w:rFonts w:asciiTheme="minorHAnsi" w:hAnsiTheme="minorHAnsi" w:cs="Arial"/>
                <w:kern w:val="24"/>
                <w:sz w:val="22"/>
                <w:szCs w:val="22"/>
              </w:rPr>
              <w:t>Yes – the basis is shown in the ‘</w:t>
            </w:r>
            <w:proofErr w:type="spellStart"/>
            <w:r w:rsidRPr="00546753">
              <w:rPr>
                <w:rFonts w:asciiTheme="minorHAnsi" w:hAnsiTheme="minorHAnsi" w:cs="Arial"/>
                <w:kern w:val="24"/>
                <w:sz w:val="22"/>
                <w:szCs w:val="22"/>
              </w:rPr>
              <w:t>TransUnits</w:t>
            </w:r>
            <w:proofErr w:type="spellEnd"/>
            <w:r w:rsidRPr="00546753">
              <w:rPr>
                <w:rFonts w:asciiTheme="minorHAnsi" w:hAnsiTheme="minorHAnsi" w:cs="Arial"/>
                <w:kern w:val="24"/>
                <w:sz w:val="22"/>
                <w:szCs w:val="22"/>
              </w:rPr>
              <w:t>’ column – the last column on the earnings batch</w:t>
            </w:r>
          </w:p>
        </w:tc>
      </w:tr>
      <w:tr w:rsidR="00DE401A" w:rsidTr="001334CF">
        <w:tc>
          <w:tcPr>
            <w:tcW w:w="1728" w:type="dxa"/>
            <w:vMerge w:val="restart"/>
          </w:tcPr>
          <w:p w:rsidR="00DE401A" w:rsidRPr="006952F3" w:rsidRDefault="00DE401A" w:rsidP="00D95DC8">
            <w:pPr>
              <w:pStyle w:val="ListParagraph"/>
              <w:numPr>
                <w:ilvl w:val="0"/>
                <w:numId w:val="42"/>
              </w:numPr>
              <w:rPr>
                <w:b/>
              </w:rPr>
            </w:pPr>
            <w:r>
              <w:br w:type="page"/>
            </w:r>
            <w:r w:rsidRPr="00243EEC">
              <w:br w:type="page"/>
            </w:r>
            <w:r w:rsidRPr="006952F3">
              <w:rPr>
                <w:b/>
              </w:rPr>
              <w:t>Transaction Reports</w:t>
            </w:r>
          </w:p>
          <w:p w:rsidR="00DE401A" w:rsidRPr="006952F3" w:rsidRDefault="00DE401A" w:rsidP="00DE401A">
            <w:pPr>
              <w:rPr>
                <w:b/>
              </w:rPr>
            </w:pPr>
            <w:r>
              <w:br w:type="page"/>
            </w:r>
          </w:p>
        </w:tc>
        <w:tc>
          <w:tcPr>
            <w:tcW w:w="2610" w:type="dxa"/>
          </w:tcPr>
          <w:p w:rsidR="00DE401A" w:rsidRDefault="00DE401A" w:rsidP="0065316E">
            <w:r w:rsidRPr="00243EEC">
              <w:t>Vesting percentage  incorrect</w:t>
            </w:r>
          </w:p>
        </w:tc>
        <w:tc>
          <w:tcPr>
            <w:tcW w:w="6750" w:type="dxa"/>
            <w:gridSpan w:val="2"/>
          </w:tcPr>
          <w:p w:rsidR="00DE401A" w:rsidRPr="00243EEC" w:rsidRDefault="00DE401A" w:rsidP="006952F3">
            <w:pPr>
              <w:pStyle w:val="ListParagraph"/>
              <w:numPr>
                <w:ilvl w:val="0"/>
                <w:numId w:val="24"/>
              </w:numPr>
              <w:ind w:left="216" w:hanging="216"/>
            </w:pPr>
            <w:r w:rsidRPr="00243EEC">
              <w:t>Prior YOS for vesting in the first plan year in ftw are incorrect</w:t>
            </w:r>
            <w:r>
              <w:t xml:space="preserve"> - use *ftw first year supplemental grid to correct the prior YOS</w:t>
            </w:r>
            <w:r w:rsidRPr="00243EEC">
              <w:t>.</w:t>
            </w:r>
          </w:p>
          <w:p w:rsidR="00DE401A" w:rsidRPr="00243EEC" w:rsidRDefault="00DE401A" w:rsidP="006952F3">
            <w:pPr>
              <w:pStyle w:val="ListParagraph"/>
              <w:numPr>
                <w:ilvl w:val="0"/>
                <w:numId w:val="24"/>
              </w:numPr>
              <w:ind w:left="216" w:hanging="216"/>
            </w:pPr>
            <w:r w:rsidRPr="00243EEC">
              <w:t>Participants who terminated in a prior year are inside the census grid rather than below it</w:t>
            </w:r>
            <w:r>
              <w:t xml:space="preserve"> – upload census file without or enter rehire date</w:t>
            </w:r>
            <w:r w:rsidRPr="00243EEC">
              <w:t>.</w:t>
            </w:r>
          </w:p>
          <w:p w:rsidR="00DE401A" w:rsidRDefault="00DE401A" w:rsidP="006952F3">
            <w:pPr>
              <w:pStyle w:val="ListParagraph"/>
              <w:numPr>
                <w:ilvl w:val="0"/>
                <w:numId w:val="24"/>
              </w:numPr>
              <w:ind w:left="216" w:hanging="216"/>
            </w:pPr>
            <w:r>
              <w:t xml:space="preserve">PPT has reached normal retirement age so vesting has changed to 100% - user review. </w:t>
            </w:r>
          </w:p>
          <w:p w:rsidR="00DE401A" w:rsidRDefault="00DE401A" w:rsidP="006952F3">
            <w:pPr>
              <w:pStyle w:val="ListParagraph"/>
              <w:numPr>
                <w:ilvl w:val="0"/>
                <w:numId w:val="24"/>
              </w:numPr>
              <w:ind w:left="216" w:hanging="216"/>
            </w:pPr>
            <w:r>
              <w:t>The vesting schedule is incorrect - correct on the source setup screen.</w:t>
            </w:r>
          </w:p>
          <w:p w:rsidR="00DE401A" w:rsidRDefault="00DE401A" w:rsidP="00E3203A">
            <w:pPr>
              <w:pStyle w:val="ListParagraph"/>
              <w:numPr>
                <w:ilvl w:val="0"/>
                <w:numId w:val="24"/>
              </w:numPr>
              <w:ind w:left="216" w:hanging="216"/>
            </w:pPr>
            <w:r>
              <w:t>Prior year scrub not run - run scrub in prior year then scrub the current year.</w:t>
            </w:r>
          </w:p>
          <w:p w:rsidR="00DE401A" w:rsidRDefault="00DE401A" w:rsidP="00E3203A">
            <w:pPr>
              <w:pStyle w:val="ListParagraph"/>
              <w:numPr>
                <w:ilvl w:val="0"/>
                <w:numId w:val="24"/>
              </w:numPr>
              <w:ind w:left="216" w:hanging="216"/>
            </w:pPr>
            <w:r>
              <w:t>Participant has forfeited their non-vested balance so should be 100% vested in what remains, but is not. Use the individual vesting override to hard code the vesting to 100%.</w:t>
            </w:r>
          </w:p>
        </w:tc>
      </w:tr>
      <w:tr w:rsidR="00DE401A" w:rsidTr="001334CF">
        <w:tc>
          <w:tcPr>
            <w:tcW w:w="1728" w:type="dxa"/>
            <w:vMerge/>
          </w:tcPr>
          <w:p w:rsidR="00DE401A" w:rsidRPr="00AD1367" w:rsidRDefault="00DE401A" w:rsidP="00DE401A">
            <w:pPr>
              <w:rPr>
                <w:b/>
              </w:rPr>
            </w:pPr>
          </w:p>
        </w:tc>
        <w:tc>
          <w:tcPr>
            <w:tcW w:w="2610" w:type="dxa"/>
          </w:tcPr>
          <w:p w:rsidR="00DE401A" w:rsidRPr="00243EEC" w:rsidRDefault="00DE401A" w:rsidP="0065316E">
            <w:r>
              <w:t>Not all transactions are being picked up in the reports</w:t>
            </w:r>
          </w:p>
        </w:tc>
        <w:tc>
          <w:tcPr>
            <w:tcW w:w="6750" w:type="dxa"/>
            <w:gridSpan w:val="2"/>
          </w:tcPr>
          <w:p w:rsidR="00DE401A" w:rsidRPr="00243EEC" w:rsidRDefault="00DE401A" w:rsidP="00DE6A4A">
            <w:pPr>
              <w:pStyle w:val="ListParagraph"/>
              <w:numPr>
                <w:ilvl w:val="0"/>
                <w:numId w:val="24"/>
              </w:numPr>
              <w:ind w:left="216" w:hanging="216"/>
            </w:pPr>
            <w:r>
              <w:t xml:space="preserve">The dates on the main transaction menu determines the date range used for the reports; also check the allocation and contribution dates within the transaction batches – only dates within the date range on the transaction screen will be pulled in. </w:t>
            </w:r>
          </w:p>
        </w:tc>
      </w:tr>
      <w:tr w:rsidR="00DE401A" w:rsidTr="001334CF">
        <w:tc>
          <w:tcPr>
            <w:tcW w:w="1728" w:type="dxa"/>
            <w:vMerge/>
          </w:tcPr>
          <w:p w:rsidR="00DE401A" w:rsidRPr="00243EEC" w:rsidRDefault="00DE401A" w:rsidP="00D95DC8">
            <w:pPr>
              <w:pStyle w:val="ListParagraph"/>
              <w:numPr>
                <w:ilvl w:val="0"/>
                <w:numId w:val="42"/>
              </w:numPr>
            </w:pPr>
          </w:p>
        </w:tc>
        <w:tc>
          <w:tcPr>
            <w:tcW w:w="2610" w:type="dxa"/>
          </w:tcPr>
          <w:p w:rsidR="00DE401A" w:rsidRDefault="00DE401A" w:rsidP="00DE6A4A">
            <w:r>
              <w:t>There are duplicate participants in the transaction reports</w:t>
            </w:r>
          </w:p>
        </w:tc>
        <w:tc>
          <w:tcPr>
            <w:tcW w:w="6750" w:type="dxa"/>
            <w:gridSpan w:val="2"/>
          </w:tcPr>
          <w:p w:rsidR="00DE401A" w:rsidRDefault="00DE401A" w:rsidP="00DE6A4A">
            <w:pPr>
              <w:pStyle w:val="ListParagraph"/>
              <w:numPr>
                <w:ilvl w:val="0"/>
                <w:numId w:val="24"/>
              </w:numPr>
              <w:ind w:left="216" w:hanging="216"/>
            </w:pPr>
            <w:r>
              <w:t>Try closing the report and running it again; make sure no one else is trying to run the report at the same time</w:t>
            </w:r>
            <w:r w:rsidR="00715DF0">
              <w:t>, and click to request the report just one time</w:t>
            </w:r>
            <w:r>
              <w:t>. This usually clears the duplicates.</w:t>
            </w:r>
          </w:p>
        </w:tc>
      </w:tr>
    </w:tbl>
    <w:p w:rsidR="00D05618" w:rsidRDefault="00D05618" w:rsidP="00365532">
      <w:pPr>
        <w:spacing w:line="240" w:lineRule="auto"/>
      </w:pPr>
    </w:p>
    <w:sectPr w:rsidR="00D05618" w:rsidSect="00E8187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7D7" w:rsidRDefault="003137D7" w:rsidP="00E9134B">
      <w:pPr>
        <w:spacing w:after="0" w:line="240" w:lineRule="auto"/>
      </w:pPr>
      <w:r>
        <w:separator/>
      </w:r>
    </w:p>
  </w:endnote>
  <w:endnote w:type="continuationSeparator" w:id="0">
    <w:p w:rsidR="003137D7" w:rsidRDefault="003137D7" w:rsidP="00E9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4D" w:rsidRPr="0044504D" w:rsidRDefault="0044504D">
    <w:pPr>
      <w:pStyle w:val="Footer"/>
      <w:pBdr>
        <w:top w:val="thinThickSmallGap" w:sz="24" w:space="1" w:color="622423" w:themeColor="accent2" w:themeShade="7F"/>
      </w:pBdr>
      <w:rPr>
        <w:rFonts w:eastAsiaTheme="majorEastAsia" w:cstheme="majorBidi"/>
        <w:sz w:val="20"/>
        <w:szCs w:val="20"/>
      </w:rPr>
    </w:pPr>
    <w:proofErr w:type="gramStart"/>
    <w:r w:rsidRPr="00AD1367">
      <w:rPr>
        <w:sz w:val="16"/>
        <w:szCs w:val="16"/>
      </w:rPr>
      <w:t>ftw</w:t>
    </w:r>
    <w:proofErr w:type="gramEnd"/>
    <w:r w:rsidRPr="00AD1367">
      <w:rPr>
        <w:sz w:val="16"/>
        <w:szCs w:val="16"/>
      </w:rPr>
      <w:t xml:space="preserve"> </w:t>
    </w:r>
    <w:r w:rsidR="00CE4C68">
      <w:rPr>
        <w:sz w:val="16"/>
        <w:szCs w:val="16"/>
      </w:rPr>
      <w:t xml:space="preserve">Compliance Module Train the Trainer </w:t>
    </w:r>
    <w:r w:rsidRPr="00AD1367">
      <w:rPr>
        <w:sz w:val="16"/>
        <w:szCs w:val="16"/>
      </w:rPr>
      <w:t>2017</w:t>
    </w:r>
    <w:r>
      <w:rPr>
        <w:sz w:val="16"/>
        <w:szCs w:val="16"/>
      </w:rPr>
      <w:t xml:space="preserve"> </w:t>
    </w:r>
    <w:r w:rsidRPr="0044504D">
      <w:rPr>
        <w:rFonts w:eastAsiaTheme="majorEastAsia" w:cstheme="majorBidi"/>
        <w:sz w:val="20"/>
        <w:szCs w:val="20"/>
      </w:rPr>
      <w:ptab w:relativeTo="margin" w:alignment="right" w:leader="none"/>
    </w:r>
    <w:r w:rsidRPr="0044504D">
      <w:rPr>
        <w:rFonts w:eastAsiaTheme="majorEastAsia" w:cstheme="majorBidi"/>
        <w:sz w:val="20"/>
        <w:szCs w:val="20"/>
      </w:rPr>
      <w:t xml:space="preserve">Page </w:t>
    </w:r>
    <w:r w:rsidRPr="0044504D">
      <w:rPr>
        <w:rFonts w:eastAsiaTheme="minorEastAsia"/>
        <w:sz w:val="20"/>
        <w:szCs w:val="20"/>
      </w:rPr>
      <w:fldChar w:fldCharType="begin"/>
    </w:r>
    <w:r w:rsidRPr="0044504D">
      <w:rPr>
        <w:sz w:val="20"/>
        <w:szCs w:val="20"/>
      </w:rPr>
      <w:instrText xml:space="preserve"> PAGE   \* MERGEFORMAT </w:instrText>
    </w:r>
    <w:r w:rsidRPr="0044504D">
      <w:rPr>
        <w:rFonts w:eastAsiaTheme="minorEastAsia"/>
        <w:sz w:val="20"/>
        <w:szCs w:val="20"/>
      </w:rPr>
      <w:fldChar w:fldCharType="separate"/>
    </w:r>
    <w:r w:rsidR="009206A5" w:rsidRPr="009206A5">
      <w:rPr>
        <w:rFonts w:eastAsiaTheme="majorEastAsia" w:cstheme="majorBidi"/>
        <w:noProof/>
        <w:sz w:val="20"/>
        <w:szCs w:val="20"/>
      </w:rPr>
      <w:t>1</w:t>
    </w:r>
    <w:r w:rsidRPr="0044504D">
      <w:rPr>
        <w:rFonts w:eastAsiaTheme="majorEastAsia" w:cstheme="majorBidi"/>
        <w:noProof/>
        <w:sz w:val="20"/>
        <w:szCs w:val="20"/>
      </w:rPr>
      <w:fldChar w:fldCharType="end"/>
    </w:r>
  </w:p>
  <w:p w:rsidR="00E9134B" w:rsidRDefault="00E91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7D7" w:rsidRDefault="003137D7" w:rsidP="00E9134B">
      <w:pPr>
        <w:spacing w:after="0" w:line="240" w:lineRule="auto"/>
      </w:pPr>
      <w:r>
        <w:separator/>
      </w:r>
    </w:p>
  </w:footnote>
  <w:footnote w:type="continuationSeparator" w:id="0">
    <w:p w:rsidR="003137D7" w:rsidRDefault="003137D7" w:rsidP="00E913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4B8"/>
    <w:multiLevelType w:val="hybridMultilevel"/>
    <w:tmpl w:val="BC3A7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4123D5"/>
    <w:multiLevelType w:val="hybridMultilevel"/>
    <w:tmpl w:val="D2A47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7B5C21"/>
    <w:multiLevelType w:val="hybridMultilevel"/>
    <w:tmpl w:val="6C380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174F1B"/>
    <w:multiLevelType w:val="hybridMultilevel"/>
    <w:tmpl w:val="1BAAA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882F90"/>
    <w:multiLevelType w:val="hybridMultilevel"/>
    <w:tmpl w:val="AA808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8E162C"/>
    <w:multiLevelType w:val="hybridMultilevel"/>
    <w:tmpl w:val="AAA27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BB5FA4"/>
    <w:multiLevelType w:val="hybridMultilevel"/>
    <w:tmpl w:val="A5007400"/>
    <w:lvl w:ilvl="0" w:tplc="C4244C44">
      <w:start w:val="1"/>
      <w:numFmt w:val="bullet"/>
      <w:lvlText w:val="•"/>
      <w:lvlJc w:val="left"/>
      <w:pPr>
        <w:tabs>
          <w:tab w:val="num" w:pos="720"/>
        </w:tabs>
        <w:ind w:left="720" w:hanging="360"/>
      </w:pPr>
      <w:rPr>
        <w:rFonts w:ascii="Arial" w:hAnsi="Arial" w:hint="default"/>
      </w:rPr>
    </w:lvl>
    <w:lvl w:ilvl="1" w:tplc="1EC6D730" w:tentative="1">
      <w:start w:val="1"/>
      <w:numFmt w:val="bullet"/>
      <w:lvlText w:val="•"/>
      <w:lvlJc w:val="left"/>
      <w:pPr>
        <w:tabs>
          <w:tab w:val="num" w:pos="1440"/>
        </w:tabs>
        <w:ind w:left="1440" w:hanging="360"/>
      </w:pPr>
      <w:rPr>
        <w:rFonts w:ascii="Arial" w:hAnsi="Arial" w:hint="default"/>
      </w:rPr>
    </w:lvl>
    <w:lvl w:ilvl="2" w:tplc="F26E1232" w:tentative="1">
      <w:start w:val="1"/>
      <w:numFmt w:val="bullet"/>
      <w:lvlText w:val="•"/>
      <w:lvlJc w:val="left"/>
      <w:pPr>
        <w:tabs>
          <w:tab w:val="num" w:pos="2160"/>
        </w:tabs>
        <w:ind w:left="2160" w:hanging="360"/>
      </w:pPr>
      <w:rPr>
        <w:rFonts w:ascii="Arial" w:hAnsi="Arial" w:hint="default"/>
      </w:rPr>
    </w:lvl>
    <w:lvl w:ilvl="3" w:tplc="5180170C" w:tentative="1">
      <w:start w:val="1"/>
      <w:numFmt w:val="bullet"/>
      <w:lvlText w:val="•"/>
      <w:lvlJc w:val="left"/>
      <w:pPr>
        <w:tabs>
          <w:tab w:val="num" w:pos="2880"/>
        </w:tabs>
        <w:ind w:left="2880" w:hanging="360"/>
      </w:pPr>
      <w:rPr>
        <w:rFonts w:ascii="Arial" w:hAnsi="Arial" w:hint="default"/>
      </w:rPr>
    </w:lvl>
    <w:lvl w:ilvl="4" w:tplc="8F564562" w:tentative="1">
      <w:start w:val="1"/>
      <w:numFmt w:val="bullet"/>
      <w:lvlText w:val="•"/>
      <w:lvlJc w:val="left"/>
      <w:pPr>
        <w:tabs>
          <w:tab w:val="num" w:pos="3600"/>
        </w:tabs>
        <w:ind w:left="3600" w:hanging="360"/>
      </w:pPr>
      <w:rPr>
        <w:rFonts w:ascii="Arial" w:hAnsi="Arial" w:hint="default"/>
      </w:rPr>
    </w:lvl>
    <w:lvl w:ilvl="5" w:tplc="0FAE03FA" w:tentative="1">
      <w:start w:val="1"/>
      <w:numFmt w:val="bullet"/>
      <w:lvlText w:val="•"/>
      <w:lvlJc w:val="left"/>
      <w:pPr>
        <w:tabs>
          <w:tab w:val="num" w:pos="4320"/>
        </w:tabs>
        <w:ind w:left="4320" w:hanging="360"/>
      </w:pPr>
      <w:rPr>
        <w:rFonts w:ascii="Arial" w:hAnsi="Arial" w:hint="default"/>
      </w:rPr>
    </w:lvl>
    <w:lvl w:ilvl="6" w:tplc="E9CA8696" w:tentative="1">
      <w:start w:val="1"/>
      <w:numFmt w:val="bullet"/>
      <w:lvlText w:val="•"/>
      <w:lvlJc w:val="left"/>
      <w:pPr>
        <w:tabs>
          <w:tab w:val="num" w:pos="5040"/>
        </w:tabs>
        <w:ind w:left="5040" w:hanging="360"/>
      </w:pPr>
      <w:rPr>
        <w:rFonts w:ascii="Arial" w:hAnsi="Arial" w:hint="default"/>
      </w:rPr>
    </w:lvl>
    <w:lvl w:ilvl="7" w:tplc="91BC7A5A" w:tentative="1">
      <w:start w:val="1"/>
      <w:numFmt w:val="bullet"/>
      <w:lvlText w:val="•"/>
      <w:lvlJc w:val="left"/>
      <w:pPr>
        <w:tabs>
          <w:tab w:val="num" w:pos="5760"/>
        </w:tabs>
        <w:ind w:left="5760" w:hanging="360"/>
      </w:pPr>
      <w:rPr>
        <w:rFonts w:ascii="Arial" w:hAnsi="Arial" w:hint="default"/>
      </w:rPr>
    </w:lvl>
    <w:lvl w:ilvl="8" w:tplc="322C4BCC" w:tentative="1">
      <w:start w:val="1"/>
      <w:numFmt w:val="bullet"/>
      <w:lvlText w:val="•"/>
      <w:lvlJc w:val="left"/>
      <w:pPr>
        <w:tabs>
          <w:tab w:val="num" w:pos="6480"/>
        </w:tabs>
        <w:ind w:left="6480" w:hanging="360"/>
      </w:pPr>
      <w:rPr>
        <w:rFonts w:ascii="Arial" w:hAnsi="Arial" w:hint="default"/>
      </w:rPr>
    </w:lvl>
  </w:abstractNum>
  <w:abstractNum w:abstractNumId="7">
    <w:nsid w:val="19580BE4"/>
    <w:multiLevelType w:val="hybridMultilevel"/>
    <w:tmpl w:val="C0F64D68"/>
    <w:lvl w:ilvl="0" w:tplc="795E6AD4">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F3283A"/>
    <w:multiLevelType w:val="hybridMultilevel"/>
    <w:tmpl w:val="4B4AE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014839"/>
    <w:multiLevelType w:val="hybridMultilevel"/>
    <w:tmpl w:val="05E8D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B323F3"/>
    <w:multiLevelType w:val="hybridMultilevel"/>
    <w:tmpl w:val="C600799E"/>
    <w:lvl w:ilvl="0" w:tplc="0F0200B8">
      <w:start w:val="1"/>
      <w:numFmt w:val="bullet"/>
      <w:lvlText w:val="•"/>
      <w:lvlJc w:val="left"/>
      <w:pPr>
        <w:tabs>
          <w:tab w:val="num" w:pos="-86"/>
        </w:tabs>
        <w:ind w:left="-86" w:hanging="360"/>
      </w:pPr>
      <w:rPr>
        <w:rFonts w:ascii="Arial" w:hAnsi="Arial" w:hint="default"/>
      </w:rPr>
    </w:lvl>
    <w:lvl w:ilvl="1" w:tplc="DA16228C" w:tentative="1">
      <w:start w:val="1"/>
      <w:numFmt w:val="bullet"/>
      <w:lvlText w:val="•"/>
      <w:lvlJc w:val="left"/>
      <w:pPr>
        <w:tabs>
          <w:tab w:val="num" w:pos="634"/>
        </w:tabs>
        <w:ind w:left="634" w:hanging="360"/>
      </w:pPr>
      <w:rPr>
        <w:rFonts w:ascii="Arial" w:hAnsi="Arial" w:hint="default"/>
      </w:rPr>
    </w:lvl>
    <w:lvl w:ilvl="2" w:tplc="97F401FE" w:tentative="1">
      <w:start w:val="1"/>
      <w:numFmt w:val="bullet"/>
      <w:lvlText w:val="•"/>
      <w:lvlJc w:val="left"/>
      <w:pPr>
        <w:tabs>
          <w:tab w:val="num" w:pos="1354"/>
        </w:tabs>
        <w:ind w:left="1354" w:hanging="360"/>
      </w:pPr>
      <w:rPr>
        <w:rFonts w:ascii="Arial" w:hAnsi="Arial" w:hint="default"/>
      </w:rPr>
    </w:lvl>
    <w:lvl w:ilvl="3" w:tplc="E5EAD65C" w:tentative="1">
      <w:start w:val="1"/>
      <w:numFmt w:val="bullet"/>
      <w:lvlText w:val="•"/>
      <w:lvlJc w:val="left"/>
      <w:pPr>
        <w:tabs>
          <w:tab w:val="num" w:pos="2074"/>
        </w:tabs>
        <w:ind w:left="2074" w:hanging="360"/>
      </w:pPr>
      <w:rPr>
        <w:rFonts w:ascii="Arial" w:hAnsi="Arial" w:hint="default"/>
      </w:rPr>
    </w:lvl>
    <w:lvl w:ilvl="4" w:tplc="3F3653DA" w:tentative="1">
      <w:start w:val="1"/>
      <w:numFmt w:val="bullet"/>
      <w:lvlText w:val="•"/>
      <w:lvlJc w:val="left"/>
      <w:pPr>
        <w:tabs>
          <w:tab w:val="num" w:pos="2794"/>
        </w:tabs>
        <w:ind w:left="2794" w:hanging="360"/>
      </w:pPr>
      <w:rPr>
        <w:rFonts w:ascii="Arial" w:hAnsi="Arial" w:hint="default"/>
      </w:rPr>
    </w:lvl>
    <w:lvl w:ilvl="5" w:tplc="6C1029D0" w:tentative="1">
      <w:start w:val="1"/>
      <w:numFmt w:val="bullet"/>
      <w:lvlText w:val="•"/>
      <w:lvlJc w:val="left"/>
      <w:pPr>
        <w:tabs>
          <w:tab w:val="num" w:pos="3514"/>
        </w:tabs>
        <w:ind w:left="3514" w:hanging="360"/>
      </w:pPr>
      <w:rPr>
        <w:rFonts w:ascii="Arial" w:hAnsi="Arial" w:hint="default"/>
      </w:rPr>
    </w:lvl>
    <w:lvl w:ilvl="6" w:tplc="8E6ADFB0" w:tentative="1">
      <w:start w:val="1"/>
      <w:numFmt w:val="bullet"/>
      <w:lvlText w:val="•"/>
      <w:lvlJc w:val="left"/>
      <w:pPr>
        <w:tabs>
          <w:tab w:val="num" w:pos="4234"/>
        </w:tabs>
        <w:ind w:left="4234" w:hanging="360"/>
      </w:pPr>
      <w:rPr>
        <w:rFonts w:ascii="Arial" w:hAnsi="Arial" w:hint="default"/>
      </w:rPr>
    </w:lvl>
    <w:lvl w:ilvl="7" w:tplc="2668D1E4" w:tentative="1">
      <w:start w:val="1"/>
      <w:numFmt w:val="bullet"/>
      <w:lvlText w:val="•"/>
      <w:lvlJc w:val="left"/>
      <w:pPr>
        <w:tabs>
          <w:tab w:val="num" w:pos="4954"/>
        </w:tabs>
        <w:ind w:left="4954" w:hanging="360"/>
      </w:pPr>
      <w:rPr>
        <w:rFonts w:ascii="Arial" w:hAnsi="Arial" w:hint="default"/>
      </w:rPr>
    </w:lvl>
    <w:lvl w:ilvl="8" w:tplc="A1C0B782" w:tentative="1">
      <w:start w:val="1"/>
      <w:numFmt w:val="bullet"/>
      <w:lvlText w:val="•"/>
      <w:lvlJc w:val="left"/>
      <w:pPr>
        <w:tabs>
          <w:tab w:val="num" w:pos="5674"/>
        </w:tabs>
        <w:ind w:left="5674" w:hanging="360"/>
      </w:pPr>
      <w:rPr>
        <w:rFonts w:ascii="Arial" w:hAnsi="Arial" w:hint="default"/>
      </w:rPr>
    </w:lvl>
  </w:abstractNum>
  <w:abstractNum w:abstractNumId="11">
    <w:nsid w:val="1F7512B6"/>
    <w:multiLevelType w:val="hybridMultilevel"/>
    <w:tmpl w:val="C8A030CC"/>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12">
    <w:nsid w:val="20CA2D55"/>
    <w:multiLevelType w:val="hybridMultilevel"/>
    <w:tmpl w:val="9C4A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C41FDF"/>
    <w:multiLevelType w:val="multilevel"/>
    <w:tmpl w:val="B008CF3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21E0479E"/>
    <w:multiLevelType w:val="hybridMultilevel"/>
    <w:tmpl w:val="5C4893D6"/>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15">
    <w:nsid w:val="25B83A2C"/>
    <w:multiLevelType w:val="hybridMultilevel"/>
    <w:tmpl w:val="EE969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6892023"/>
    <w:multiLevelType w:val="hybridMultilevel"/>
    <w:tmpl w:val="1C52F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77158A0"/>
    <w:multiLevelType w:val="hybridMultilevel"/>
    <w:tmpl w:val="D806EBB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265097"/>
    <w:multiLevelType w:val="hybridMultilevel"/>
    <w:tmpl w:val="FF54B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FF2C64"/>
    <w:multiLevelType w:val="hybridMultilevel"/>
    <w:tmpl w:val="725CA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F324686"/>
    <w:multiLevelType w:val="hybridMultilevel"/>
    <w:tmpl w:val="8E828406"/>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44" w:hanging="360"/>
      </w:pPr>
      <w:rPr>
        <w:rFonts w:ascii="Symbol" w:hAnsi="Symbol" w:hint="default"/>
      </w:rPr>
    </w:lvl>
    <w:lvl w:ilvl="4" w:tplc="04090003" w:tentative="1">
      <w:start w:val="1"/>
      <w:numFmt w:val="bullet"/>
      <w:lvlText w:val="o"/>
      <w:lvlJc w:val="left"/>
      <w:pPr>
        <w:ind w:left="576" w:hanging="360"/>
      </w:pPr>
      <w:rPr>
        <w:rFonts w:ascii="Courier New" w:hAnsi="Courier New" w:cs="Courier New" w:hint="default"/>
      </w:rPr>
    </w:lvl>
    <w:lvl w:ilvl="5" w:tplc="04090005" w:tentative="1">
      <w:start w:val="1"/>
      <w:numFmt w:val="bullet"/>
      <w:lvlText w:val=""/>
      <w:lvlJc w:val="left"/>
      <w:pPr>
        <w:ind w:left="1296" w:hanging="360"/>
      </w:pPr>
      <w:rPr>
        <w:rFonts w:ascii="Wingdings" w:hAnsi="Wingdings" w:hint="default"/>
      </w:rPr>
    </w:lvl>
    <w:lvl w:ilvl="6" w:tplc="04090001" w:tentative="1">
      <w:start w:val="1"/>
      <w:numFmt w:val="bullet"/>
      <w:lvlText w:val=""/>
      <w:lvlJc w:val="left"/>
      <w:pPr>
        <w:ind w:left="2016" w:hanging="360"/>
      </w:pPr>
      <w:rPr>
        <w:rFonts w:ascii="Symbol" w:hAnsi="Symbol" w:hint="default"/>
      </w:rPr>
    </w:lvl>
    <w:lvl w:ilvl="7" w:tplc="04090003" w:tentative="1">
      <w:start w:val="1"/>
      <w:numFmt w:val="bullet"/>
      <w:lvlText w:val="o"/>
      <w:lvlJc w:val="left"/>
      <w:pPr>
        <w:ind w:left="2736" w:hanging="360"/>
      </w:pPr>
      <w:rPr>
        <w:rFonts w:ascii="Courier New" w:hAnsi="Courier New" w:cs="Courier New" w:hint="default"/>
      </w:rPr>
    </w:lvl>
    <w:lvl w:ilvl="8" w:tplc="04090005" w:tentative="1">
      <w:start w:val="1"/>
      <w:numFmt w:val="bullet"/>
      <w:lvlText w:val=""/>
      <w:lvlJc w:val="left"/>
      <w:pPr>
        <w:ind w:left="3456" w:hanging="360"/>
      </w:pPr>
      <w:rPr>
        <w:rFonts w:ascii="Wingdings" w:hAnsi="Wingdings" w:hint="default"/>
      </w:rPr>
    </w:lvl>
  </w:abstractNum>
  <w:abstractNum w:abstractNumId="21">
    <w:nsid w:val="2FC00A37"/>
    <w:multiLevelType w:val="hybridMultilevel"/>
    <w:tmpl w:val="06184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0AE3698"/>
    <w:multiLevelType w:val="hybridMultilevel"/>
    <w:tmpl w:val="D7D47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3295AAA"/>
    <w:multiLevelType w:val="multilevel"/>
    <w:tmpl w:val="CB9224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354E4175"/>
    <w:multiLevelType w:val="hybridMultilevel"/>
    <w:tmpl w:val="8C38A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5A5209"/>
    <w:multiLevelType w:val="hybridMultilevel"/>
    <w:tmpl w:val="B254A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B2370DC"/>
    <w:multiLevelType w:val="hybridMultilevel"/>
    <w:tmpl w:val="DC0C7950"/>
    <w:lvl w:ilvl="0" w:tplc="0688FE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7277690"/>
    <w:multiLevelType w:val="hybridMultilevel"/>
    <w:tmpl w:val="7700C02A"/>
    <w:lvl w:ilvl="0" w:tplc="8C6ECF60">
      <w:start w:val="1"/>
      <w:numFmt w:val="bullet"/>
      <w:lvlText w:val="•"/>
      <w:lvlJc w:val="left"/>
      <w:pPr>
        <w:tabs>
          <w:tab w:val="num" w:pos="274"/>
        </w:tabs>
        <w:ind w:left="274" w:hanging="360"/>
      </w:pPr>
      <w:rPr>
        <w:rFonts w:ascii="Arial" w:hAnsi="Arial" w:hint="default"/>
      </w:rPr>
    </w:lvl>
    <w:lvl w:ilvl="1" w:tplc="4CD2A21E" w:tentative="1">
      <w:start w:val="1"/>
      <w:numFmt w:val="bullet"/>
      <w:lvlText w:val="•"/>
      <w:lvlJc w:val="left"/>
      <w:pPr>
        <w:tabs>
          <w:tab w:val="num" w:pos="994"/>
        </w:tabs>
        <w:ind w:left="994" w:hanging="360"/>
      </w:pPr>
      <w:rPr>
        <w:rFonts w:ascii="Arial" w:hAnsi="Arial" w:hint="default"/>
      </w:rPr>
    </w:lvl>
    <w:lvl w:ilvl="2" w:tplc="D402EF14" w:tentative="1">
      <w:start w:val="1"/>
      <w:numFmt w:val="bullet"/>
      <w:lvlText w:val="•"/>
      <w:lvlJc w:val="left"/>
      <w:pPr>
        <w:tabs>
          <w:tab w:val="num" w:pos="1714"/>
        </w:tabs>
        <w:ind w:left="1714" w:hanging="360"/>
      </w:pPr>
      <w:rPr>
        <w:rFonts w:ascii="Arial" w:hAnsi="Arial" w:hint="default"/>
      </w:rPr>
    </w:lvl>
    <w:lvl w:ilvl="3" w:tplc="88F0F82C" w:tentative="1">
      <w:start w:val="1"/>
      <w:numFmt w:val="bullet"/>
      <w:lvlText w:val="•"/>
      <w:lvlJc w:val="left"/>
      <w:pPr>
        <w:tabs>
          <w:tab w:val="num" w:pos="2434"/>
        </w:tabs>
        <w:ind w:left="2434" w:hanging="360"/>
      </w:pPr>
      <w:rPr>
        <w:rFonts w:ascii="Arial" w:hAnsi="Arial" w:hint="default"/>
      </w:rPr>
    </w:lvl>
    <w:lvl w:ilvl="4" w:tplc="5DA4DF70" w:tentative="1">
      <w:start w:val="1"/>
      <w:numFmt w:val="bullet"/>
      <w:lvlText w:val="•"/>
      <w:lvlJc w:val="left"/>
      <w:pPr>
        <w:tabs>
          <w:tab w:val="num" w:pos="3154"/>
        </w:tabs>
        <w:ind w:left="3154" w:hanging="360"/>
      </w:pPr>
      <w:rPr>
        <w:rFonts w:ascii="Arial" w:hAnsi="Arial" w:hint="default"/>
      </w:rPr>
    </w:lvl>
    <w:lvl w:ilvl="5" w:tplc="7CE6EE8A" w:tentative="1">
      <w:start w:val="1"/>
      <w:numFmt w:val="bullet"/>
      <w:lvlText w:val="•"/>
      <w:lvlJc w:val="left"/>
      <w:pPr>
        <w:tabs>
          <w:tab w:val="num" w:pos="3874"/>
        </w:tabs>
        <w:ind w:left="3874" w:hanging="360"/>
      </w:pPr>
      <w:rPr>
        <w:rFonts w:ascii="Arial" w:hAnsi="Arial" w:hint="default"/>
      </w:rPr>
    </w:lvl>
    <w:lvl w:ilvl="6" w:tplc="D236F00E" w:tentative="1">
      <w:start w:val="1"/>
      <w:numFmt w:val="bullet"/>
      <w:lvlText w:val="•"/>
      <w:lvlJc w:val="left"/>
      <w:pPr>
        <w:tabs>
          <w:tab w:val="num" w:pos="4594"/>
        </w:tabs>
        <w:ind w:left="4594" w:hanging="360"/>
      </w:pPr>
      <w:rPr>
        <w:rFonts w:ascii="Arial" w:hAnsi="Arial" w:hint="default"/>
      </w:rPr>
    </w:lvl>
    <w:lvl w:ilvl="7" w:tplc="FD0AFAFE" w:tentative="1">
      <w:start w:val="1"/>
      <w:numFmt w:val="bullet"/>
      <w:lvlText w:val="•"/>
      <w:lvlJc w:val="left"/>
      <w:pPr>
        <w:tabs>
          <w:tab w:val="num" w:pos="5314"/>
        </w:tabs>
        <w:ind w:left="5314" w:hanging="360"/>
      </w:pPr>
      <w:rPr>
        <w:rFonts w:ascii="Arial" w:hAnsi="Arial" w:hint="default"/>
      </w:rPr>
    </w:lvl>
    <w:lvl w:ilvl="8" w:tplc="803C0078" w:tentative="1">
      <w:start w:val="1"/>
      <w:numFmt w:val="bullet"/>
      <w:lvlText w:val="•"/>
      <w:lvlJc w:val="left"/>
      <w:pPr>
        <w:tabs>
          <w:tab w:val="num" w:pos="6034"/>
        </w:tabs>
        <w:ind w:left="6034" w:hanging="360"/>
      </w:pPr>
      <w:rPr>
        <w:rFonts w:ascii="Arial" w:hAnsi="Arial" w:hint="default"/>
      </w:rPr>
    </w:lvl>
  </w:abstractNum>
  <w:abstractNum w:abstractNumId="28">
    <w:nsid w:val="52137A11"/>
    <w:multiLevelType w:val="hybridMultilevel"/>
    <w:tmpl w:val="810C1D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2537A33"/>
    <w:multiLevelType w:val="hybridMultilevel"/>
    <w:tmpl w:val="A2288700"/>
    <w:lvl w:ilvl="0" w:tplc="B4302102">
      <w:start w:val="1"/>
      <w:numFmt w:val="bullet"/>
      <w:lvlText w:val="•"/>
      <w:lvlJc w:val="left"/>
      <w:pPr>
        <w:tabs>
          <w:tab w:val="num" w:pos="720"/>
        </w:tabs>
        <w:ind w:left="720" w:hanging="360"/>
      </w:pPr>
      <w:rPr>
        <w:rFonts w:ascii="Arial" w:hAnsi="Arial" w:hint="default"/>
      </w:rPr>
    </w:lvl>
    <w:lvl w:ilvl="1" w:tplc="8D7EAA60" w:tentative="1">
      <w:start w:val="1"/>
      <w:numFmt w:val="bullet"/>
      <w:lvlText w:val="•"/>
      <w:lvlJc w:val="left"/>
      <w:pPr>
        <w:tabs>
          <w:tab w:val="num" w:pos="1440"/>
        </w:tabs>
        <w:ind w:left="1440" w:hanging="360"/>
      </w:pPr>
      <w:rPr>
        <w:rFonts w:ascii="Arial" w:hAnsi="Arial" w:hint="default"/>
      </w:rPr>
    </w:lvl>
    <w:lvl w:ilvl="2" w:tplc="915630CC" w:tentative="1">
      <w:start w:val="1"/>
      <w:numFmt w:val="bullet"/>
      <w:lvlText w:val="•"/>
      <w:lvlJc w:val="left"/>
      <w:pPr>
        <w:tabs>
          <w:tab w:val="num" w:pos="2160"/>
        </w:tabs>
        <w:ind w:left="2160" w:hanging="360"/>
      </w:pPr>
      <w:rPr>
        <w:rFonts w:ascii="Arial" w:hAnsi="Arial" w:hint="default"/>
      </w:rPr>
    </w:lvl>
    <w:lvl w:ilvl="3" w:tplc="546A0194" w:tentative="1">
      <w:start w:val="1"/>
      <w:numFmt w:val="bullet"/>
      <w:lvlText w:val="•"/>
      <w:lvlJc w:val="left"/>
      <w:pPr>
        <w:tabs>
          <w:tab w:val="num" w:pos="2880"/>
        </w:tabs>
        <w:ind w:left="2880" w:hanging="360"/>
      </w:pPr>
      <w:rPr>
        <w:rFonts w:ascii="Arial" w:hAnsi="Arial" w:hint="default"/>
      </w:rPr>
    </w:lvl>
    <w:lvl w:ilvl="4" w:tplc="03DED25A" w:tentative="1">
      <w:start w:val="1"/>
      <w:numFmt w:val="bullet"/>
      <w:lvlText w:val="•"/>
      <w:lvlJc w:val="left"/>
      <w:pPr>
        <w:tabs>
          <w:tab w:val="num" w:pos="3600"/>
        </w:tabs>
        <w:ind w:left="3600" w:hanging="360"/>
      </w:pPr>
      <w:rPr>
        <w:rFonts w:ascii="Arial" w:hAnsi="Arial" w:hint="default"/>
      </w:rPr>
    </w:lvl>
    <w:lvl w:ilvl="5" w:tplc="54EC4B3E" w:tentative="1">
      <w:start w:val="1"/>
      <w:numFmt w:val="bullet"/>
      <w:lvlText w:val="•"/>
      <w:lvlJc w:val="left"/>
      <w:pPr>
        <w:tabs>
          <w:tab w:val="num" w:pos="4320"/>
        </w:tabs>
        <w:ind w:left="4320" w:hanging="360"/>
      </w:pPr>
      <w:rPr>
        <w:rFonts w:ascii="Arial" w:hAnsi="Arial" w:hint="default"/>
      </w:rPr>
    </w:lvl>
    <w:lvl w:ilvl="6" w:tplc="D8B6374A" w:tentative="1">
      <w:start w:val="1"/>
      <w:numFmt w:val="bullet"/>
      <w:lvlText w:val="•"/>
      <w:lvlJc w:val="left"/>
      <w:pPr>
        <w:tabs>
          <w:tab w:val="num" w:pos="5040"/>
        </w:tabs>
        <w:ind w:left="5040" w:hanging="360"/>
      </w:pPr>
      <w:rPr>
        <w:rFonts w:ascii="Arial" w:hAnsi="Arial" w:hint="default"/>
      </w:rPr>
    </w:lvl>
    <w:lvl w:ilvl="7" w:tplc="8F9006E6" w:tentative="1">
      <w:start w:val="1"/>
      <w:numFmt w:val="bullet"/>
      <w:lvlText w:val="•"/>
      <w:lvlJc w:val="left"/>
      <w:pPr>
        <w:tabs>
          <w:tab w:val="num" w:pos="5760"/>
        </w:tabs>
        <w:ind w:left="5760" w:hanging="360"/>
      </w:pPr>
      <w:rPr>
        <w:rFonts w:ascii="Arial" w:hAnsi="Arial" w:hint="default"/>
      </w:rPr>
    </w:lvl>
    <w:lvl w:ilvl="8" w:tplc="E67228C6" w:tentative="1">
      <w:start w:val="1"/>
      <w:numFmt w:val="bullet"/>
      <w:lvlText w:val="•"/>
      <w:lvlJc w:val="left"/>
      <w:pPr>
        <w:tabs>
          <w:tab w:val="num" w:pos="6480"/>
        </w:tabs>
        <w:ind w:left="6480" w:hanging="360"/>
      </w:pPr>
      <w:rPr>
        <w:rFonts w:ascii="Arial" w:hAnsi="Arial" w:hint="default"/>
      </w:rPr>
    </w:lvl>
  </w:abstractNum>
  <w:abstractNum w:abstractNumId="30">
    <w:nsid w:val="570070E7"/>
    <w:multiLevelType w:val="hybridMultilevel"/>
    <w:tmpl w:val="60482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9F25F92"/>
    <w:multiLevelType w:val="hybridMultilevel"/>
    <w:tmpl w:val="5B08C3D4"/>
    <w:lvl w:ilvl="0" w:tplc="11A0A23C">
      <w:start w:val="1"/>
      <w:numFmt w:val="bullet"/>
      <w:lvlText w:val="•"/>
      <w:lvlJc w:val="left"/>
      <w:pPr>
        <w:tabs>
          <w:tab w:val="num" w:pos="720"/>
        </w:tabs>
        <w:ind w:left="720" w:hanging="360"/>
      </w:pPr>
      <w:rPr>
        <w:rFonts w:ascii="Arial" w:hAnsi="Arial" w:hint="default"/>
      </w:rPr>
    </w:lvl>
    <w:lvl w:ilvl="1" w:tplc="864CB600" w:tentative="1">
      <w:start w:val="1"/>
      <w:numFmt w:val="bullet"/>
      <w:lvlText w:val="•"/>
      <w:lvlJc w:val="left"/>
      <w:pPr>
        <w:tabs>
          <w:tab w:val="num" w:pos="1440"/>
        </w:tabs>
        <w:ind w:left="1440" w:hanging="360"/>
      </w:pPr>
      <w:rPr>
        <w:rFonts w:ascii="Arial" w:hAnsi="Arial" w:hint="default"/>
      </w:rPr>
    </w:lvl>
    <w:lvl w:ilvl="2" w:tplc="D5F84C78" w:tentative="1">
      <w:start w:val="1"/>
      <w:numFmt w:val="bullet"/>
      <w:lvlText w:val="•"/>
      <w:lvlJc w:val="left"/>
      <w:pPr>
        <w:tabs>
          <w:tab w:val="num" w:pos="2160"/>
        </w:tabs>
        <w:ind w:left="2160" w:hanging="360"/>
      </w:pPr>
      <w:rPr>
        <w:rFonts w:ascii="Arial" w:hAnsi="Arial" w:hint="default"/>
      </w:rPr>
    </w:lvl>
    <w:lvl w:ilvl="3" w:tplc="11901F26" w:tentative="1">
      <w:start w:val="1"/>
      <w:numFmt w:val="bullet"/>
      <w:lvlText w:val="•"/>
      <w:lvlJc w:val="left"/>
      <w:pPr>
        <w:tabs>
          <w:tab w:val="num" w:pos="2880"/>
        </w:tabs>
        <w:ind w:left="2880" w:hanging="360"/>
      </w:pPr>
      <w:rPr>
        <w:rFonts w:ascii="Arial" w:hAnsi="Arial" w:hint="default"/>
      </w:rPr>
    </w:lvl>
    <w:lvl w:ilvl="4" w:tplc="3DE8551C" w:tentative="1">
      <w:start w:val="1"/>
      <w:numFmt w:val="bullet"/>
      <w:lvlText w:val="•"/>
      <w:lvlJc w:val="left"/>
      <w:pPr>
        <w:tabs>
          <w:tab w:val="num" w:pos="3600"/>
        </w:tabs>
        <w:ind w:left="3600" w:hanging="360"/>
      </w:pPr>
      <w:rPr>
        <w:rFonts w:ascii="Arial" w:hAnsi="Arial" w:hint="default"/>
      </w:rPr>
    </w:lvl>
    <w:lvl w:ilvl="5" w:tplc="8C4A6410" w:tentative="1">
      <w:start w:val="1"/>
      <w:numFmt w:val="bullet"/>
      <w:lvlText w:val="•"/>
      <w:lvlJc w:val="left"/>
      <w:pPr>
        <w:tabs>
          <w:tab w:val="num" w:pos="4320"/>
        </w:tabs>
        <w:ind w:left="4320" w:hanging="360"/>
      </w:pPr>
      <w:rPr>
        <w:rFonts w:ascii="Arial" w:hAnsi="Arial" w:hint="default"/>
      </w:rPr>
    </w:lvl>
    <w:lvl w:ilvl="6" w:tplc="1222EAF8" w:tentative="1">
      <w:start w:val="1"/>
      <w:numFmt w:val="bullet"/>
      <w:lvlText w:val="•"/>
      <w:lvlJc w:val="left"/>
      <w:pPr>
        <w:tabs>
          <w:tab w:val="num" w:pos="5040"/>
        </w:tabs>
        <w:ind w:left="5040" w:hanging="360"/>
      </w:pPr>
      <w:rPr>
        <w:rFonts w:ascii="Arial" w:hAnsi="Arial" w:hint="default"/>
      </w:rPr>
    </w:lvl>
    <w:lvl w:ilvl="7" w:tplc="EF1A3820" w:tentative="1">
      <w:start w:val="1"/>
      <w:numFmt w:val="bullet"/>
      <w:lvlText w:val="•"/>
      <w:lvlJc w:val="left"/>
      <w:pPr>
        <w:tabs>
          <w:tab w:val="num" w:pos="5760"/>
        </w:tabs>
        <w:ind w:left="5760" w:hanging="360"/>
      </w:pPr>
      <w:rPr>
        <w:rFonts w:ascii="Arial" w:hAnsi="Arial" w:hint="default"/>
      </w:rPr>
    </w:lvl>
    <w:lvl w:ilvl="8" w:tplc="B270F12C" w:tentative="1">
      <w:start w:val="1"/>
      <w:numFmt w:val="bullet"/>
      <w:lvlText w:val="•"/>
      <w:lvlJc w:val="left"/>
      <w:pPr>
        <w:tabs>
          <w:tab w:val="num" w:pos="6480"/>
        </w:tabs>
        <w:ind w:left="6480" w:hanging="360"/>
      </w:pPr>
      <w:rPr>
        <w:rFonts w:ascii="Arial" w:hAnsi="Arial" w:hint="default"/>
      </w:rPr>
    </w:lvl>
  </w:abstractNum>
  <w:abstractNum w:abstractNumId="32">
    <w:nsid w:val="5E9843CD"/>
    <w:multiLevelType w:val="hybridMultilevel"/>
    <w:tmpl w:val="AD02C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7586C67"/>
    <w:multiLevelType w:val="hybridMultilevel"/>
    <w:tmpl w:val="FBA207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80E1C9D"/>
    <w:multiLevelType w:val="hybridMultilevel"/>
    <w:tmpl w:val="E04C5FC8"/>
    <w:lvl w:ilvl="0" w:tplc="6D0E42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C373AF0"/>
    <w:multiLevelType w:val="hybridMultilevel"/>
    <w:tmpl w:val="73982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D7025DB"/>
    <w:multiLevelType w:val="hybridMultilevel"/>
    <w:tmpl w:val="F13AD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DCF750A"/>
    <w:multiLevelType w:val="hybridMultilevel"/>
    <w:tmpl w:val="985ED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0134E3B"/>
    <w:multiLevelType w:val="hybridMultilevel"/>
    <w:tmpl w:val="A15A95E6"/>
    <w:lvl w:ilvl="0" w:tplc="0409000F">
      <w:start w:val="1"/>
      <w:numFmt w:val="decimal"/>
      <w:lvlText w:val="%1."/>
      <w:lvlJc w:val="left"/>
      <w:pPr>
        <w:ind w:left="360" w:hanging="360"/>
      </w:p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71B2562"/>
    <w:multiLevelType w:val="hybridMultilevel"/>
    <w:tmpl w:val="D2E07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ABA073B"/>
    <w:multiLevelType w:val="hybridMultilevel"/>
    <w:tmpl w:val="18B2E65A"/>
    <w:lvl w:ilvl="0" w:tplc="B3E29956">
      <w:start w:val="1"/>
      <w:numFmt w:val="bullet"/>
      <w:lvlText w:val="•"/>
      <w:lvlJc w:val="left"/>
      <w:pPr>
        <w:tabs>
          <w:tab w:val="num" w:pos="720"/>
        </w:tabs>
        <w:ind w:left="720" w:hanging="360"/>
      </w:pPr>
      <w:rPr>
        <w:rFonts w:ascii="Arial" w:hAnsi="Arial" w:hint="default"/>
      </w:rPr>
    </w:lvl>
    <w:lvl w:ilvl="1" w:tplc="F2843F1E" w:tentative="1">
      <w:start w:val="1"/>
      <w:numFmt w:val="bullet"/>
      <w:lvlText w:val="•"/>
      <w:lvlJc w:val="left"/>
      <w:pPr>
        <w:tabs>
          <w:tab w:val="num" w:pos="1440"/>
        </w:tabs>
        <w:ind w:left="1440" w:hanging="360"/>
      </w:pPr>
      <w:rPr>
        <w:rFonts w:ascii="Arial" w:hAnsi="Arial" w:hint="default"/>
      </w:rPr>
    </w:lvl>
    <w:lvl w:ilvl="2" w:tplc="BDE804B4" w:tentative="1">
      <w:start w:val="1"/>
      <w:numFmt w:val="bullet"/>
      <w:lvlText w:val="•"/>
      <w:lvlJc w:val="left"/>
      <w:pPr>
        <w:tabs>
          <w:tab w:val="num" w:pos="2160"/>
        </w:tabs>
        <w:ind w:left="2160" w:hanging="360"/>
      </w:pPr>
      <w:rPr>
        <w:rFonts w:ascii="Arial" w:hAnsi="Arial" w:hint="default"/>
      </w:rPr>
    </w:lvl>
    <w:lvl w:ilvl="3" w:tplc="C1BCE5B8" w:tentative="1">
      <w:start w:val="1"/>
      <w:numFmt w:val="bullet"/>
      <w:lvlText w:val="•"/>
      <w:lvlJc w:val="left"/>
      <w:pPr>
        <w:tabs>
          <w:tab w:val="num" w:pos="2880"/>
        </w:tabs>
        <w:ind w:left="2880" w:hanging="360"/>
      </w:pPr>
      <w:rPr>
        <w:rFonts w:ascii="Arial" w:hAnsi="Arial" w:hint="default"/>
      </w:rPr>
    </w:lvl>
    <w:lvl w:ilvl="4" w:tplc="588C7C7E" w:tentative="1">
      <w:start w:val="1"/>
      <w:numFmt w:val="bullet"/>
      <w:lvlText w:val="•"/>
      <w:lvlJc w:val="left"/>
      <w:pPr>
        <w:tabs>
          <w:tab w:val="num" w:pos="3600"/>
        </w:tabs>
        <w:ind w:left="3600" w:hanging="360"/>
      </w:pPr>
      <w:rPr>
        <w:rFonts w:ascii="Arial" w:hAnsi="Arial" w:hint="default"/>
      </w:rPr>
    </w:lvl>
    <w:lvl w:ilvl="5" w:tplc="862E06EA" w:tentative="1">
      <w:start w:val="1"/>
      <w:numFmt w:val="bullet"/>
      <w:lvlText w:val="•"/>
      <w:lvlJc w:val="left"/>
      <w:pPr>
        <w:tabs>
          <w:tab w:val="num" w:pos="4320"/>
        </w:tabs>
        <w:ind w:left="4320" w:hanging="360"/>
      </w:pPr>
      <w:rPr>
        <w:rFonts w:ascii="Arial" w:hAnsi="Arial" w:hint="default"/>
      </w:rPr>
    </w:lvl>
    <w:lvl w:ilvl="6" w:tplc="93280EB6" w:tentative="1">
      <w:start w:val="1"/>
      <w:numFmt w:val="bullet"/>
      <w:lvlText w:val="•"/>
      <w:lvlJc w:val="left"/>
      <w:pPr>
        <w:tabs>
          <w:tab w:val="num" w:pos="5040"/>
        </w:tabs>
        <w:ind w:left="5040" w:hanging="360"/>
      </w:pPr>
      <w:rPr>
        <w:rFonts w:ascii="Arial" w:hAnsi="Arial" w:hint="default"/>
      </w:rPr>
    </w:lvl>
    <w:lvl w:ilvl="7" w:tplc="DCB6CA1C" w:tentative="1">
      <w:start w:val="1"/>
      <w:numFmt w:val="bullet"/>
      <w:lvlText w:val="•"/>
      <w:lvlJc w:val="left"/>
      <w:pPr>
        <w:tabs>
          <w:tab w:val="num" w:pos="5760"/>
        </w:tabs>
        <w:ind w:left="5760" w:hanging="360"/>
      </w:pPr>
      <w:rPr>
        <w:rFonts w:ascii="Arial" w:hAnsi="Arial" w:hint="default"/>
      </w:rPr>
    </w:lvl>
    <w:lvl w:ilvl="8" w:tplc="10E2FB7A" w:tentative="1">
      <w:start w:val="1"/>
      <w:numFmt w:val="bullet"/>
      <w:lvlText w:val="•"/>
      <w:lvlJc w:val="left"/>
      <w:pPr>
        <w:tabs>
          <w:tab w:val="num" w:pos="6480"/>
        </w:tabs>
        <w:ind w:left="6480" w:hanging="360"/>
      </w:pPr>
      <w:rPr>
        <w:rFonts w:ascii="Arial" w:hAnsi="Arial" w:hint="default"/>
      </w:rPr>
    </w:lvl>
  </w:abstractNum>
  <w:abstractNum w:abstractNumId="41">
    <w:nsid w:val="7F8E3472"/>
    <w:multiLevelType w:val="hybridMultilevel"/>
    <w:tmpl w:val="62F83054"/>
    <w:lvl w:ilvl="0" w:tplc="612064B4">
      <w:start w:val="1"/>
      <w:numFmt w:val="bullet"/>
      <w:lvlText w:val=""/>
      <w:lvlJc w:val="left"/>
      <w:pPr>
        <w:tabs>
          <w:tab w:val="num" w:pos="720"/>
        </w:tabs>
        <w:ind w:left="720" w:hanging="360"/>
      </w:pPr>
      <w:rPr>
        <w:rFonts w:ascii="Wingdings 2" w:hAnsi="Wingdings 2" w:hint="default"/>
      </w:rPr>
    </w:lvl>
    <w:lvl w:ilvl="1" w:tplc="A4AA77E6">
      <w:start w:val="1"/>
      <w:numFmt w:val="bullet"/>
      <w:lvlText w:val=""/>
      <w:lvlJc w:val="left"/>
      <w:pPr>
        <w:tabs>
          <w:tab w:val="num" w:pos="1440"/>
        </w:tabs>
        <w:ind w:left="1440" w:hanging="360"/>
      </w:pPr>
      <w:rPr>
        <w:rFonts w:ascii="Wingdings 2" w:hAnsi="Wingdings 2" w:hint="default"/>
      </w:rPr>
    </w:lvl>
    <w:lvl w:ilvl="2" w:tplc="2B18B1FA" w:tentative="1">
      <w:start w:val="1"/>
      <w:numFmt w:val="bullet"/>
      <w:lvlText w:val=""/>
      <w:lvlJc w:val="left"/>
      <w:pPr>
        <w:tabs>
          <w:tab w:val="num" w:pos="2160"/>
        </w:tabs>
        <w:ind w:left="2160" w:hanging="360"/>
      </w:pPr>
      <w:rPr>
        <w:rFonts w:ascii="Wingdings 2" w:hAnsi="Wingdings 2" w:hint="default"/>
      </w:rPr>
    </w:lvl>
    <w:lvl w:ilvl="3" w:tplc="43FC894E" w:tentative="1">
      <w:start w:val="1"/>
      <w:numFmt w:val="bullet"/>
      <w:lvlText w:val=""/>
      <w:lvlJc w:val="left"/>
      <w:pPr>
        <w:tabs>
          <w:tab w:val="num" w:pos="2880"/>
        </w:tabs>
        <w:ind w:left="2880" w:hanging="360"/>
      </w:pPr>
      <w:rPr>
        <w:rFonts w:ascii="Wingdings 2" w:hAnsi="Wingdings 2" w:hint="default"/>
      </w:rPr>
    </w:lvl>
    <w:lvl w:ilvl="4" w:tplc="170C7C12" w:tentative="1">
      <w:start w:val="1"/>
      <w:numFmt w:val="bullet"/>
      <w:lvlText w:val=""/>
      <w:lvlJc w:val="left"/>
      <w:pPr>
        <w:tabs>
          <w:tab w:val="num" w:pos="3600"/>
        </w:tabs>
        <w:ind w:left="3600" w:hanging="360"/>
      </w:pPr>
      <w:rPr>
        <w:rFonts w:ascii="Wingdings 2" w:hAnsi="Wingdings 2" w:hint="default"/>
      </w:rPr>
    </w:lvl>
    <w:lvl w:ilvl="5" w:tplc="5980F49C" w:tentative="1">
      <w:start w:val="1"/>
      <w:numFmt w:val="bullet"/>
      <w:lvlText w:val=""/>
      <w:lvlJc w:val="left"/>
      <w:pPr>
        <w:tabs>
          <w:tab w:val="num" w:pos="4320"/>
        </w:tabs>
        <w:ind w:left="4320" w:hanging="360"/>
      </w:pPr>
      <w:rPr>
        <w:rFonts w:ascii="Wingdings 2" w:hAnsi="Wingdings 2" w:hint="default"/>
      </w:rPr>
    </w:lvl>
    <w:lvl w:ilvl="6" w:tplc="BC1AAB82" w:tentative="1">
      <w:start w:val="1"/>
      <w:numFmt w:val="bullet"/>
      <w:lvlText w:val=""/>
      <w:lvlJc w:val="left"/>
      <w:pPr>
        <w:tabs>
          <w:tab w:val="num" w:pos="5040"/>
        </w:tabs>
        <w:ind w:left="5040" w:hanging="360"/>
      </w:pPr>
      <w:rPr>
        <w:rFonts w:ascii="Wingdings 2" w:hAnsi="Wingdings 2" w:hint="default"/>
      </w:rPr>
    </w:lvl>
    <w:lvl w:ilvl="7" w:tplc="06A2BAE8" w:tentative="1">
      <w:start w:val="1"/>
      <w:numFmt w:val="bullet"/>
      <w:lvlText w:val=""/>
      <w:lvlJc w:val="left"/>
      <w:pPr>
        <w:tabs>
          <w:tab w:val="num" w:pos="5760"/>
        </w:tabs>
        <w:ind w:left="5760" w:hanging="360"/>
      </w:pPr>
      <w:rPr>
        <w:rFonts w:ascii="Wingdings 2" w:hAnsi="Wingdings 2" w:hint="default"/>
      </w:rPr>
    </w:lvl>
    <w:lvl w:ilvl="8" w:tplc="C4CE8B00" w:tentative="1">
      <w:start w:val="1"/>
      <w:numFmt w:val="bullet"/>
      <w:lvlText w:val=""/>
      <w:lvlJc w:val="left"/>
      <w:pPr>
        <w:tabs>
          <w:tab w:val="num" w:pos="6480"/>
        </w:tabs>
        <w:ind w:left="6480" w:hanging="360"/>
      </w:pPr>
      <w:rPr>
        <w:rFonts w:ascii="Wingdings 2" w:hAnsi="Wingdings 2" w:hint="default"/>
      </w:rPr>
    </w:lvl>
  </w:abstractNum>
  <w:num w:numId="1">
    <w:abstractNumId w:val="24"/>
  </w:num>
  <w:num w:numId="2">
    <w:abstractNumId w:val="38"/>
  </w:num>
  <w:num w:numId="3">
    <w:abstractNumId w:val="12"/>
  </w:num>
  <w:num w:numId="4">
    <w:abstractNumId w:val="3"/>
  </w:num>
  <w:num w:numId="5">
    <w:abstractNumId w:val="41"/>
  </w:num>
  <w:num w:numId="6">
    <w:abstractNumId w:val="28"/>
  </w:num>
  <w:num w:numId="7">
    <w:abstractNumId w:val="4"/>
  </w:num>
  <w:num w:numId="8">
    <w:abstractNumId w:val="35"/>
  </w:num>
  <w:num w:numId="9">
    <w:abstractNumId w:val="19"/>
  </w:num>
  <w:num w:numId="10">
    <w:abstractNumId w:val="17"/>
  </w:num>
  <w:num w:numId="11">
    <w:abstractNumId w:val="7"/>
  </w:num>
  <w:num w:numId="12">
    <w:abstractNumId w:val="36"/>
  </w:num>
  <w:num w:numId="13">
    <w:abstractNumId w:val="2"/>
  </w:num>
  <w:num w:numId="14">
    <w:abstractNumId w:val="0"/>
  </w:num>
  <w:num w:numId="15">
    <w:abstractNumId w:val="20"/>
  </w:num>
  <w:num w:numId="16">
    <w:abstractNumId w:val="15"/>
  </w:num>
  <w:num w:numId="17">
    <w:abstractNumId w:val="22"/>
  </w:num>
  <w:num w:numId="18">
    <w:abstractNumId w:val="39"/>
  </w:num>
  <w:num w:numId="19">
    <w:abstractNumId w:val="9"/>
  </w:num>
  <w:num w:numId="20">
    <w:abstractNumId w:val="32"/>
  </w:num>
  <w:num w:numId="21">
    <w:abstractNumId w:val="5"/>
  </w:num>
  <w:num w:numId="22">
    <w:abstractNumId w:val="21"/>
  </w:num>
  <w:num w:numId="23">
    <w:abstractNumId w:val="1"/>
  </w:num>
  <w:num w:numId="24">
    <w:abstractNumId w:val="8"/>
  </w:num>
  <w:num w:numId="25">
    <w:abstractNumId w:val="37"/>
  </w:num>
  <w:num w:numId="26">
    <w:abstractNumId w:val="25"/>
  </w:num>
  <w:num w:numId="27">
    <w:abstractNumId w:val="16"/>
  </w:num>
  <w:num w:numId="28">
    <w:abstractNumId w:val="23"/>
  </w:num>
  <w:num w:numId="29">
    <w:abstractNumId w:val="13"/>
  </w:num>
  <w:num w:numId="30">
    <w:abstractNumId w:val="31"/>
  </w:num>
  <w:num w:numId="31">
    <w:abstractNumId w:val="29"/>
  </w:num>
  <w:num w:numId="32">
    <w:abstractNumId w:val="6"/>
  </w:num>
  <w:num w:numId="33">
    <w:abstractNumId w:val="27"/>
  </w:num>
  <w:num w:numId="34">
    <w:abstractNumId w:val="14"/>
  </w:num>
  <w:num w:numId="35">
    <w:abstractNumId w:val="40"/>
  </w:num>
  <w:num w:numId="36">
    <w:abstractNumId w:val="10"/>
  </w:num>
  <w:num w:numId="37">
    <w:abstractNumId w:val="11"/>
  </w:num>
  <w:num w:numId="38">
    <w:abstractNumId w:val="9"/>
  </w:num>
  <w:num w:numId="39">
    <w:abstractNumId w:val="26"/>
  </w:num>
  <w:num w:numId="40">
    <w:abstractNumId w:val="30"/>
  </w:num>
  <w:num w:numId="41">
    <w:abstractNumId w:val="18"/>
  </w:num>
  <w:num w:numId="42">
    <w:abstractNumId w:val="34"/>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585"/>
    <w:rsid w:val="00003457"/>
    <w:rsid w:val="00014AA5"/>
    <w:rsid w:val="00024583"/>
    <w:rsid w:val="00042A3C"/>
    <w:rsid w:val="00070AD5"/>
    <w:rsid w:val="000731DC"/>
    <w:rsid w:val="0008130B"/>
    <w:rsid w:val="000C06A4"/>
    <w:rsid w:val="000C6EAF"/>
    <w:rsid w:val="000E1A64"/>
    <w:rsid w:val="000F752E"/>
    <w:rsid w:val="00107466"/>
    <w:rsid w:val="001334CF"/>
    <w:rsid w:val="00141259"/>
    <w:rsid w:val="00141585"/>
    <w:rsid w:val="00141AE4"/>
    <w:rsid w:val="00182CE9"/>
    <w:rsid w:val="00184445"/>
    <w:rsid w:val="00197CEB"/>
    <w:rsid w:val="001A3C28"/>
    <w:rsid w:val="001A3DAF"/>
    <w:rsid w:val="001C29EB"/>
    <w:rsid w:val="001D1B35"/>
    <w:rsid w:val="001D39F9"/>
    <w:rsid w:val="001D43B6"/>
    <w:rsid w:val="001E6FA1"/>
    <w:rsid w:val="00215A82"/>
    <w:rsid w:val="0022129D"/>
    <w:rsid w:val="00231CF8"/>
    <w:rsid w:val="00236B8B"/>
    <w:rsid w:val="002378F9"/>
    <w:rsid w:val="00243EEC"/>
    <w:rsid w:val="00243F44"/>
    <w:rsid w:val="00277393"/>
    <w:rsid w:val="00284301"/>
    <w:rsid w:val="00286EF4"/>
    <w:rsid w:val="002B2DF6"/>
    <w:rsid w:val="002C1DAB"/>
    <w:rsid w:val="002D1510"/>
    <w:rsid w:val="002E1682"/>
    <w:rsid w:val="003001DE"/>
    <w:rsid w:val="00307B9F"/>
    <w:rsid w:val="00311507"/>
    <w:rsid w:val="003137D7"/>
    <w:rsid w:val="00322C35"/>
    <w:rsid w:val="00342FB5"/>
    <w:rsid w:val="00362732"/>
    <w:rsid w:val="00365532"/>
    <w:rsid w:val="00366E1B"/>
    <w:rsid w:val="00372C10"/>
    <w:rsid w:val="00372EF7"/>
    <w:rsid w:val="00374D60"/>
    <w:rsid w:val="00395309"/>
    <w:rsid w:val="003B7DA3"/>
    <w:rsid w:val="003C2E88"/>
    <w:rsid w:val="004053A0"/>
    <w:rsid w:val="00430817"/>
    <w:rsid w:val="00440B8A"/>
    <w:rsid w:val="00441662"/>
    <w:rsid w:val="00443953"/>
    <w:rsid w:val="0044504D"/>
    <w:rsid w:val="00455099"/>
    <w:rsid w:val="0046591E"/>
    <w:rsid w:val="0047020C"/>
    <w:rsid w:val="00472A47"/>
    <w:rsid w:val="00477115"/>
    <w:rsid w:val="00495DC3"/>
    <w:rsid w:val="00496A7D"/>
    <w:rsid w:val="00497AE4"/>
    <w:rsid w:val="004A76E7"/>
    <w:rsid w:val="004E2A0B"/>
    <w:rsid w:val="00503742"/>
    <w:rsid w:val="00546753"/>
    <w:rsid w:val="00571D7D"/>
    <w:rsid w:val="00582BF3"/>
    <w:rsid w:val="00596AF0"/>
    <w:rsid w:val="005B5534"/>
    <w:rsid w:val="005E4798"/>
    <w:rsid w:val="005F10A9"/>
    <w:rsid w:val="005F42E2"/>
    <w:rsid w:val="005F455E"/>
    <w:rsid w:val="0060263C"/>
    <w:rsid w:val="006773EA"/>
    <w:rsid w:val="00683AC4"/>
    <w:rsid w:val="006855F4"/>
    <w:rsid w:val="006952F3"/>
    <w:rsid w:val="006A292C"/>
    <w:rsid w:val="006D3244"/>
    <w:rsid w:val="006E7B50"/>
    <w:rsid w:val="0071129D"/>
    <w:rsid w:val="007119BD"/>
    <w:rsid w:val="00715A7A"/>
    <w:rsid w:val="00715DF0"/>
    <w:rsid w:val="007243D7"/>
    <w:rsid w:val="00732461"/>
    <w:rsid w:val="00750C13"/>
    <w:rsid w:val="007562B7"/>
    <w:rsid w:val="00756DD6"/>
    <w:rsid w:val="0076502A"/>
    <w:rsid w:val="00775DB1"/>
    <w:rsid w:val="007A2D8F"/>
    <w:rsid w:val="007A53DA"/>
    <w:rsid w:val="007B4687"/>
    <w:rsid w:val="007B6AB9"/>
    <w:rsid w:val="007C6113"/>
    <w:rsid w:val="007D1230"/>
    <w:rsid w:val="007D79B3"/>
    <w:rsid w:val="007F0823"/>
    <w:rsid w:val="00811E74"/>
    <w:rsid w:val="008178BE"/>
    <w:rsid w:val="008423D6"/>
    <w:rsid w:val="00846312"/>
    <w:rsid w:val="008502E7"/>
    <w:rsid w:val="00852578"/>
    <w:rsid w:val="00894277"/>
    <w:rsid w:val="008C13D4"/>
    <w:rsid w:val="008C1FF1"/>
    <w:rsid w:val="008E0A8A"/>
    <w:rsid w:val="00912238"/>
    <w:rsid w:val="009206A5"/>
    <w:rsid w:val="009341CF"/>
    <w:rsid w:val="00954990"/>
    <w:rsid w:val="0096257D"/>
    <w:rsid w:val="009631CC"/>
    <w:rsid w:val="00984954"/>
    <w:rsid w:val="00992B96"/>
    <w:rsid w:val="009D167A"/>
    <w:rsid w:val="009F208F"/>
    <w:rsid w:val="00A13E12"/>
    <w:rsid w:val="00A877F9"/>
    <w:rsid w:val="00AA083E"/>
    <w:rsid w:val="00AB184D"/>
    <w:rsid w:val="00AC6CA1"/>
    <w:rsid w:val="00AD1367"/>
    <w:rsid w:val="00AE0746"/>
    <w:rsid w:val="00AE7A45"/>
    <w:rsid w:val="00AF03ED"/>
    <w:rsid w:val="00B1335E"/>
    <w:rsid w:val="00B35319"/>
    <w:rsid w:val="00B464D6"/>
    <w:rsid w:val="00B606AE"/>
    <w:rsid w:val="00B705DA"/>
    <w:rsid w:val="00B75AEF"/>
    <w:rsid w:val="00B83A75"/>
    <w:rsid w:val="00B90CDD"/>
    <w:rsid w:val="00B921A1"/>
    <w:rsid w:val="00B975CE"/>
    <w:rsid w:val="00BA7FA3"/>
    <w:rsid w:val="00BB540D"/>
    <w:rsid w:val="00BC4774"/>
    <w:rsid w:val="00BE14E0"/>
    <w:rsid w:val="00BF1333"/>
    <w:rsid w:val="00C116E6"/>
    <w:rsid w:val="00C220C2"/>
    <w:rsid w:val="00C372D5"/>
    <w:rsid w:val="00C37B2E"/>
    <w:rsid w:val="00C37CD7"/>
    <w:rsid w:val="00C42FF9"/>
    <w:rsid w:val="00C468E1"/>
    <w:rsid w:val="00C62283"/>
    <w:rsid w:val="00C72DB6"/>
    <w:rsid w:val="00C91C7F"/>
    <w:rsid w:val="00CA1779"/>
    <w:rsid w:val="00CA2253"/>
    <w:rsid w:val="00CA4B02"/>
    <w:rsid w:val="00CD7212"/>
    <w:rsid w:val="00CE4C68"/>
    <w:rsid w:val="00CE7F38"/>
    <w:rsid w:val="00D05618"/>
    <w:rsid w:val="00D43AE4"/>
    <w:rsid w:val="00D57EB6"/>
    <w:rsid w:val="00D64C14"/>
    <w:rsid w:val="00D64D0B"/>
    <w:rsid w:val="00D862FA"/>
    <w:rsid w:val="00D95DC8"/>
    <w:rsid w:val="00DA292E"/>
    <w:rsid w:val="00DB1563"/>
    <w:rsid w:val="00DC0F84"/>
    <w:rsid w:val="00DC44AA"/>
    <w:rsid w:val="00DE401A"/>
    <w:rsid w:val="00DE6A4A"/>
    <w:rsid w:val="00DF30C5"/>
    <w:rsid w:val="00E00985"/>
    <w:rsid w:val="00E03BB4"/>
    <w:rsid w:val="00E176D9"/>
    <w:rsid w:val="00E3203A"/>
    <w:rsid w:val="00E44F30"/>
    <w:rsid w:val="00E57691"/>
    <w:rsid w:val="00E72BF9"/>
    <w:rsid w:val="00E800E8"/>
    <w:rsid w:val="00E81876"/>
    <w:rsid w:val="00E9134B"/>
    <w:rsid w:val="00E92412"/>
    <w:rsid w:val="00EA454F"/>
    <w:rsid w:val="00ED1CA5"/>
    <w:rsid w:val="00ED43FE"/>
    <w:rsid w:val="00EE7B17"/>
    <w:rsid w:val="00F15CA2"/>
    <w:rsid w:val="00F220E6"/>
    <w:rsid w:val="00F32101"/>
    <w:rsid w:val="00F43BE8"/>
    <w:rsid w:val="00F570CF"/>
    <w:rsid w:val="00F63435"/>
    <w:rsid w:val="00F93E89"/>
    <w:rsid w:val="00FA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585"/>
    <w:pPr>
      <w:ind w:left="720"/>
      <w:contextualSpacing/>
    </w:pPr>
  </w:style>
  <w:style w:type="table" w:styleId="TableGrid">
    <w:name w:val="Table Grid"/>
    <w:basedOn w:val="TableNormal"/>
    <w:uiPriority w:val="59"/>
    <w:rsid w:val="00D64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1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34B"/>
  </w:style>
  <w:style w:type="paragraph" w:styleId="Footer">
    <w:name w:val="footer"/>
    <w:basedOn w:val="Normal"/>
    <w:link w:val="FooterChar"/>
    <w:uiPriority w:val="99"/>
    <w:unhideWhenUsed/>
    <w:rsid w:val="00E91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34B"/>
  </w:style>
  <w:style w:type="paragraph" w:styleId="BalloonText">
    <w:name w:val="Balloon Text"/>
    <w:basedOn w:val="Normal"/>
    <w:link w:val="BalloonTextChar"/>
    <w:uiPriority w:val="99"/>
    <w:semiHidden/>
    <w:unhideWhenUsed/>
    <w:rsid w:val="00E91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34B"/>
    <w:rPr>
      <w:rFonts w:ascii="Tahoma" w:hAnsi="Tahoma" w:cs="Tahoma"/>
      <w:sz w:val="16"/>
      <w:szCs w:val="16"/>
    </w:rPr>
  </w:style>
  <w:style w:type="paragraph" w:styleId="NormalWeb">
    <w:name w:val="Normal (Web)"/>
    <w:basedOn w:val="Normal"/>
    <w:uiPriority w:val="99"/>
    <w:unhideWhenUsed/>
    <w:rsid w:val="0091223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585"/>
    <w:pPr>
      <w:ind w:left="720"/>
      <w:contextualSpacing/>
    </w:pPr>
  </w:style>
  <w:style w:type="table" w:styleId="TableGrid">
    <w:name w:val="Table Grid"/>
    <w:basedOn w:val="TableNormal"/>
    <w:uiPriority w:val="59"/>
    <w:rsid w:val="00D64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1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34B"/>
  </w:style>
  <w:style w:type="paragraph" w:styleId="Footer">
    <w:name w:val="footer"/>
    <w:basedOn w:val="Normal"/>
    <w:link w:val="FooterChar"/>
    <w:uiPriority w:val="99"/>
    <w:unhideWhenUsed/>
    <w:rsid w:val="00E91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34B"/>
  </w:style>
  <w:style w:type="paragraph" w:styleId="BalloonText">
    <w:name w:val="Balloon Text"/>
    <w:basedOn w:val="Normal"/>
    <w:link w:val="BalloonTextChar"/>
    <w:uiPriority w:val="99"/>
    <w:semiHidden/>
    <w:unhideWhenUsed/>
    <w:rsid w:val="00E91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34B"/>
    <w:rPr>
      <w:rFonts w:ascii="Tahoma" w:hAnsi="Tahoma" w:cs="Tahoma"/>
      <w:sz w:val="16"/>
      <w:szCs w:val="16"/>
    </w:rPr>
  </w:style>
  <w:style w:type="paragraph" w:styleId="NormalWeb">
    <w:name w:val="Normal (Web)"/>
    <w:basedOn w:val="Normal"/>
    <w:uiPriority w:val="99"/>
    <w:unhideWhenUsed/>
    <w:rsid w:val="009122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092">
      <w:bodyDiv w:val="1"/>
      <w:marLeft w:val="0"/>
      <w:marRight w:val="0"/>
      <w:marTop w:val="0"/>
      <w:marBottom w:val="0"/>
      <w:divBdr>
        <w:top w:val="none" w:sz="0" w:space="0" w:color="auto"/>
        <w:left w:val="none" w:sz="0" w:space="0" w:color="auto"/>
        <w:bottom w:val="none" w:sz="0" w:space="0" w:color="auto"/>
        <w:right w:val="none" w:sz="0" w:space="0" w:color="auto"/>
      </w:divBdr>
      <w:divsChild>
        <w:div w:id="1867863103">
          <w:marLeft w:val="446"/>
          <w:marRight w:val="0"/>
          <w:marTop w:val="0"/>
          <w:marBottom w:val="0"/>
          <w:divBdr>
            <w:top w:val="none" w:sz="0" w:space="0" w:color="auto"/>
            <w:left w:val="none" w:sz="0" w:space="0" w:color="auto"/>
            <w:bottom w:val="none" w:sz="0" w:space="0" w:color="auto"/>
            <w:right w:val="none" w:sz="0" w:space="0" w:color="auto"/>
          </w:divBdr>
        </w:div>
        <w:div w:id="1160661491">
          <w:marLeft w:val="446"/>
          <w:marRight w:val="0"/>
          <w:marTop w:val="0"/>
          <w:marBottom w:val="0"/>
          <w:divBdr>
            <w:top w:val="none" w:sz="0" w:space="0" w:color="auto"/>
            <w:left w:val="none" w:sz="0" w:space="0" w:color="auto"/>
            <w:bottom w:val="none" w:sz="0" w:space="0" w:color="auto"/>
            <w:right w:val="none" w:sz="0" w:space="0" w:color="auto"/>
          </w:divBdr>
        </w:div>
        <w:div w:id="2052682310">
          <w:marLeft w:val="446"/>
          <w:marRight w:val="0"/>
          <w:marTop w:val="0"/>
          <w:marBottom w:val="0"/>
          <w:divBdr>
            <w:top w:val="none" w:sz="0" w:space="0" w:color="auto"/>
            <w:left w:val="none" w:sz="0" w:space="0" w:color="auto"/>
            <w:bottom w:val="none" w:sz="0" w:space="0" w:color="auto"/>
            <w:right w:val="none" w:sz="0" w:space="0" w:color="auto"/>
          </w:divBdr>
        </w:div>
      </w:divsChild>
    </w:div>
    <w:div w:id="83190546">
      <w:bodyDiv w:val="1"/>
      <w:marLeft w:val="0"/>
      <w:marRight w:val="0"/>
      <w:marTop w:val="0"/>
      <w:marBottom w:val="0"/>
      <w:divBdr>
        <w:top w:val="none" w:sz="0" w:space="0" w:color="auto"/>
        <w:left w:val="none" w:sz="0" w:space="0" w:color="auto"/>
        <w:bottom w:val="none" w:sz="0" w:space="0" w:color="auto"/>
        <w:right w:val="none" w:sz="0" w:space="0" w:color="auto"/>
      </w:divBdr>
    </w:div>
    <w:div w:id="476726393">
      <w:bodyDiv w:val="1"/>
      <w:marLeft w:val="0"/>
      <w:marRight w:val="0"/>
      <w:marTop w:val="0"/>
      <w:marBottom w:val="0"/>
      <w:divBdr>
        <w:top w:val="none" w:sz="0" w:space="0" w:color="auto"/>
        <w:left w:val="none" w:sz="0" w:space="0" w:color="auto"/>
        <w:bottom w:val="none" w:sz="0" w:space="0" w:color="auto"/>
        <w:right w:val="none" w:sz="0" w:space="0" w:color="auto"/>
      </w:divBdr>
      <w:divsChild>
        <w:div w:id="300499853">
          <w:marLeft w:val="446"/>
          <w:marRight w:val="0"/>
          <w:marTop w:val="0"/>
          <w:marBottom w:val="0"/>
          <w:divBdr>
            <w:top w:val="none" w:sz="0" w:space="0" w:color="auto"/>
            <w:left w:val="none" w:sz="0" w:space="0" w:color="auto"/>
            <w:bottom w:val="none" w:sz="0" w:space="0" w:color="auto"/>
            <w:right w:val="none" w:sz="0" w:space="0" w:color="auto"/>
          </w:divBdr>
        </w:div>
      </w:divsChild>
    </w:div>
    <w:div w:id="519973804">
      <w:bodyDiv w:val="1"/>
      <w:marLeft w:val="0"/>
      <w:marRight w:val="0"/>
      <w:marTop w:val="0"/>
      <w:marBottom w:val="0"/>
      <w:divBdr>
        <w:top w:val="none" w:sz="0" w:space="0" w:color="auto"/>
        <w:left w:val="none" w:sz="0" w:space="0" w:color="auto"/>
        <w:bottom w:val="none" w:sz="0" w:space="0" w:color="auto"/>
        <w:right w:val="none" w:sz="0" w:space="0" w:color="auto"/>
      </w:divBdr>
      <w:divsChild>
        <w:div w:id="1375273803">
          <w:marLeft w:val="446"/>
          <w:marRight w:val="0"/>
          <w:marTop w:val="0"/>
          <w:marBottom w:val="0"/>
          <w:divBdr>
            <w:top w:val="none" w:sz="0" w:space="0" w:color="auto"/>
            <w:left w:val="none" w:sz="0" w:space="0" w:color="auto"/>
            <w:bottom w:val="none" w:sz="0" w:space="0" w:color="auto"/>
            <w:right w:val="none" w:sz="0" w:space="0" w:color="auto"/>
          </w:divBdr>
        </w:div>
        <w:div w:id="1503467540">
          <w:marLeft w:val="446"/>
          <w:marRight w:val="0"/>
          <w:marTop w:val="0"/>
          <w:marBottom w:val="0"/>
          <w:divBdr>
            <w:top w:val="none" w:sz="0" w:space="0" w:color="auto"/>
            <w:left w:val="none" w:sz="0" w:space="0" w:color="auto"/>
            <w:bottom w:val="none" w:sz="0" w:space="0" w:color="auto"/>
            <w:right w:val="none" w:sz="0" w:space="0" w:color="auto"/>
          </w:divBdr>
        </w:div>
        <w:div w:id="704326566">
          <w:marLeft w:val="446"/>
          <w:marRight w:val="0"/>
          <w:marTop w:val="0"/>
          <w:marBottom w:val="0"/>
          <w:divBdr>
            <w:top w:val="none" w:sz="0" w:space="0" w:color="auto"/>
            <w:left w:val="none" w:sz="0" w:space="0" w:color="auto"/>
            <w:bottom w:val="none" w:sz="0" w:space="0" w:color="auto"/>
            <w:right w:val="none" w:sz="0" w:space="0" w:color="auto"/>
          </w:divBdr>
        </w:div>
        <w:div w:id="808400303">
          <w:marLeft w:val="446"/>
          <w:marRight w:val="0"/>
          <w:marTop w:val="0"/>
          <w:marBottom w:val="0"/>
          <w:divBdr>
            <w:top w:val="none" w:sz="0" w:space="0" w:color="auto"/>
            <w:left w:val="none" w:sz="0" w:space="0" w:color="auto"/>
            <w:bottom w:val="none" w:sz="0" w:space="0" w:color="auto"/>
            <w:right w:val="none" w:sz="0" w:space="0" w:color="auto"/>
          </w:divBdr>
        </w:div>
      </w:divsChild>
    </w:div>
    <w:div w:id="799956668">
      <w:bodyDiv w:val="1"/>
      <w:marLeft w:val="0"/>
      <w:marRight w:val="0"/>
      <w:marTop w:val="0"/>
      <w:marBottom w:val="0"/>
      <w:divBdr>
        <w:top w:val="none" w:sz="0" w:space="0" w:color="auto"/>
        <w:left w:val="none" w:sz="0" w:space="0" w:color="auto"/>
        <w:bottom w:val="none" w:sz="0" w:space="0" w:color="auto"/>
        <w:right w:val="none" w:sz="0" w:space="0" w:color="auto"/>
      </w:divBdr>
    </w:div>
    <w:div w:id="804198182">
      <w:bodyDiv w:val="1"/>
      <w:marLeft w:val="0"/>
      <w:marRight w:val="0"/>
      <w:marTop w:val="0"/>
      <w:marBottom w:val="0"/>
      <w:divBdr>
        <w:top w:val="none" w:sz="0" w:space="0" w:color="auto"/>
        <w:left w:val="none" w:sz="0" w:space="0" w:color="auto"/>
        <w:bottom w:val="none" w:sz="0" w:space="0" w:color="auto"/>
        <w:right w:val="none" w:sz="0" w:space="0" w:color="auto"/>
      </w:divBdr>
      <w:divsChild>
        <w:div w:id="1288008942">
          <w:marLeft w:val="821"/>
          <w:marRight w:val="0"/>
          <w:marTop w:val="100"/>
          <w:marBottom w:val="0"/>
          <w:divBdr>
            <w:top w:val="none" w:sz="0" w:space="0" w:color="auto"/>
            <w:left w:val="none" w:sz="0" w:space="0" w:color="auto"/>
            <w:bottom w:val="none" w:sz="0" w:space="0" w:color="auto"/>
            <w:right w:val="none" w:sz="0" w:space="0" w:color="auto"/>
          </w:divBdr>
        </w:div>
        <w:div w:id="867647053">
          <w:marLeft w:val="821"/>
          <w:marRight w:val="0"/>
          <w:marTop w:val="100"/>
          <w:marBottom w:val="0"/>
          <w:divBdr>
            <w:top w:val="none" w:sz="0" w:space="0" w:color="auto"/>
            <w:left w:val="none" w:sz="0" w:space="0" w:color="auto"/>
            <w:bottom w:val="none" w:sz="0" w:space="0" w:color="auto"/>
            <w:right w:val="none" w:sz="0" w:space="0" w:color="auto"/>
          </w:divBdr>
        </w:div>
      </w:divsChild>
    </w:div>
    <w:div w:id="17470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7</Pages>
  <Words>3254</Words>
  <Characters>18550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jherrin</dc:creator>
  <cp:lastModifiedBy>jnickalls</cp:lastModifiedBy>
  <cp:revision>12</cp:revision>
  <cp:lastPrinted>2017-06-15T16:14:00Z</cp:lastPrinted>
  <dcterms:created xsi:type="dcterms:W3CDTF">2017-09-22T22:03:00Z</dcterms:created>
  <dcterms:modified xsi:type="dcterms:W3CDTF">2017-09-26T15:23:00Z</dcterms:modified>
</cp:coreProperties>
</file>