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640" w:type="dxa"/>
        <w:tblInd w:w="108" w:type="dxa"/>
        <w:tblLook w:val="04A0" w:firstRow="1" w:lastRow="0" w:firstColumn="1" w:lastColumn="0" w:noHBand="0" w:noVBand="1"/>
      </w:tblPr>
      <w:tblGrid>
        <w:gridCol w:w="1800"/>
        <w:gridCol w:w="3960"/>
        <w:gridCol w:w="4880"/>
      </w:tblGrid>
      <w:tr w:rsidR="0020118E" w:rsidTr="0020118E">
        <w:tc>
          <w:tcPr>
            <w:tcW w:w="1800" w:type="dxa"/>
            <w:shd w:val="clear" w:color="auto" w:fill="EEECE1" w:themeFill="background2"/>
          </w:tcPr>
          <w:p w:rsidR="0020118E" w:rsidRPr="00894A44" w:rsidRDefault="0020118E" w:rsidP="00894A44">
            <w:pPr>
              <w:jc w:val="center"/>
              <w:rPr>
                <w:b/>
                <w:sz w:val="24"/>
                <w:szCs w:val="24"/>
              </w:rPr>
            </w:pPr>
            <w:r>
              <w:rPr>
                <w:b/>
                <w:sz w:val="24"/>
                <w:szCs w:val="24"/>
              </w:rPr>
              <w:t>Topic</w:t>
            </w:r>
          </w:p>
        </w:tc>
        <w:tc>
          <w:tcPr>
            <w:tcW w:w="3960" w:type="dxa"/>
            <w:shd w:val="clear" w:color="auto" w:fill="EEECE1" w:themeFill="background2"/>
          </w:tcPr>
          <w:p w:rsidR="0020118E" w:rsidRPr="00894A44" w:rsidRDefault="0020118E" w:rsidP="000A7BA5">
            <w:pPr>
              <w:jc w:val="center"/>
              <w:rPr>
                <w:b/>
                <w:sz w:val="24"/>
                <w:szCs w:val="24"/>
              </w:rPr>
            </w:pPr>
            <w:r w:rsidRPr="00894A44">
              <w:rPr>
                <w:b/>
                <w:sz w:val="24"/>
                <w:szCs w:val="24"/>
              </w:rPr>
              <w:t>Question</w:t>
            </w:r>
          </w:p>
        </w:tc>
        <w:tc>
          <w:tcPr>
            <w:tcW w:w="4880" w:type="dxa"/>
            <w:shd w:val="clear" w:color="auto" w:fill="EEECE1" w:themeFill="background2"/>
          </w:tcPr>
          <w:p w:rsidR="0020118E" w:rsidRPr="00894A44" w:rsidRDefault="0020118E" w:rsidP="00894A44">
            <w:pPr>
              <w:jc w:val="center"/>
              <w:rPr>
                <w:b/>
                <w:sz w:val="24"/>
                <w:szCs w:val="24"/>
              </w:rPr>
            </w:pPr>
            <w:r>
              <w:rPr>
                <w:b/>
                <w:sz w:val="24"/>
                <w:szCs w:val="24"/>
              </w:rPr>
              <w:t>Answer</w:t>
            </w:r>
          </w:p>
        </w:tc>
      </w:tr>
      <w:tr w:rsidR="0001396C" w:rsidTr="0020118E">
        <w:tc>
          <w:tcPr>
            <w:tcW w:w="1800" w:type="dxa"/>
            <w:vMerge w:val="restart"/>
          </w:tcPr>
          <w:p w:rsidR="0001396C" w:rsidRPr="006B175D" w:rsidRDefault="0001396C" w:rsidP="00E04DE6">
            <w:r>
              <w:t>Census</w:t>
            </w:r>
          </w:p>
        </w:tc>
        <w:tc>
          <w:tcPr>
            <w:tcW w:w="3960" w:type="dxa"/>
          </w:tcPr>
          <w:p w:rsidR="0001396C" w:rsidRPr="006B175D" w:rsidRDefault="0001396C" w:rsidP="000A7BA5">
            <w:r>
              <w:t>I</w:t>
            </w:r>
            <w:r w:rsidRPr="006B175D">
              <w:t>s there a way those prior year terms can be flagged so we can easily delete those rows before sending to client</w:t>
            </w:r>
          </w:p>
        </w:tc>
        <w:tc>
          <w:tcPr>
            <w:tcW w:w="4880" w:type="dxa"/>
          </w:tcPr>
          <w:p w:rsidR="0001396C" w:rsidRDefault="0001396C" w:rsidP="0001396C">
            <w:r>
              <w:t xml:space="preserve">There is not a push button selection. Just to clarify, the </w:t>
            </w:r>
            <w:proofErr w:type="spellStart"/>
            <w:r>
              <w:t>ppts</w:t>
            </w:r>
            <w:proofErr w:type="spellEnd"/>
            <w:r>
              <w:t xml:space="preserve"> </w:t>
            </w:r>
            <w:proofErr w:type="gramStart"/>
            <w:r>
              <w:t>who</w:t>
            </w:r>
            <w:proofErr w:type="gramEnd"/>
            <w:r>
              <w:t xml:space="preserve"> were not in the census last year (prior year terms) will not be in the file downloaded. </w:t>
            </w:r>
          </w:p>
        </w:tc>
      </w:tr>
      <w:tr w:rsidR="0001396C" w:rsidTr="0020118E">
        <w:tc>
          <w:tcPr>
            <w:tcW w:w="1800" w:type="dxa"/>
            <w:vMerge/>
          </w:tcPr>
          <w:p w:rsidR="0001396C" w:rsidRDefault="0001396C" w:rsidP="00E04DE6"/>
        </w:tc>
        <w:tc>
          <w:tcPr>
            <w:tcW w:w="3960" w:type="dxa"/>
          </w:tcPr>
          <w:p w:rsidR="0001396C" w:rsidRDefault="0001396C" w:rsidP="000A7BA5">
            <w:r w:rsidRPr="006B175D">
              <w:t xml:space="preserve">So each year before the census is downloaded from the prior year you will need to take all prior </w:t>
            </w:r>
            <w:proofErr w:type="spellStart"/>
            <w:r w:rsidRPr="006B175D">
              <w:t>terminees</w:t>
            </w:r>
            <w:proofErr w:type="spellEnd"/>
            <w:r w:rsidRPr="006B175D">
              <w:t>?</w:t>
            </w:r>
          </w:p>
        </w:tc>
        <w:tc>
          <w:tcPr>
            <w:tcW w:w="4880" w:type="dxa"/>
          </w:tcPr>
          <w:p w:rsidR="0001396C" w:rsidRDefault="0001396C" w:rsidP="0001396C">
            <w:r>
              <w:t xml:space="preserve">No; you would remove them from the census file you receive back from your client where they would not have current comp or hours. When you upload the census file without the prior terms in the file, the names will move to below the census grid. </w:t>
            </w:r>
          </w:p>
        </w:tc>
      </w:tr>
      <w:tr w:rsidR="0001396C" w:rsidTr="0020118E">
        <w:tc>
          <w:tcPr>
            <w:tcW w:w="1800" w:type="dxa"/>
            <w:vMerge/>
          </w:tcPr>
          <w:p w:rsidR="0001396C" w:rsidRPr="006B175D" w:rsidRDefault="0001396C" w:rsidP="00E04DE6"/>
        </w:tc>
        <w:tc>
          <w:tcPr>
            <w:tcW w:w="3960" w:type="dxa"/>
          </w:tcPr>
          <w:p w:rsidR="0001396C" w:rsidRPr="006B175D" w:rsidRDefault="0001396C" w:rsidP="000A7BA5">
            <w:r w:rsidRPr="006B175D">
              <w:t>is there a list somewhere of the various things to "toggle off" after the first year</w:t>
            </w:r>
          </w:p>
        </w:tc>
        <w:tc>
          <w:tcPr>
            <w:tcW w:w="4880" w:type="dxa"/>
          </w:tcPr>
          <w:p w:rsidR="0001396C" w:rsidRDefault="0001396C" w:rsidP="00A76A07">
            <w:r>
              <w:t xml:space="preserve">No; most are automatic or are visible on the screen where you need to make the selection. </w:t>
            </w:r>
          </w:p>
        </w:tc>
      </w:tr>
      <w:tr w:rsidR="0001396C" w:rsidTr="0020118E">
        <w:tc>
          <w:tcPr>
            <w:tcW w:w="1800" w:type="dxa"/>
            <w:vMerge/>
          </w:tcPr>
          <w:p w:rsidR="0001396C" w:rsidRPr="006B175D" w:rsidRDefault="0001396C" w:rsidP="00E04DE6"/>
        </w:tc>
        <w:tc>
          <w:tcPr>
            <w:tcW w:w="3960" w:type="dxa"/>
          </w:tcPr>
          <w:p w:rsidR="0001396C" w:rsidRPr="006B175D" w:rsidRDefault="0001396C" w:rsidP="000A7BA5">
            <w:r w:rsidRPr="006B175D">
              <w:t xml:space="preserve">Is there a way to get the date of hire and date of termination information included on the census download grid for the census request? </w:t>
            </w:r>
          </w:p>
        </w:tc>
        <w:tc>
          <w:tcPr>
            <w:tcW w:w="4880" w:type="dxa"/>
          </w:tcPr>
          <w:p w:rsidR="0001396C" w:rsidRDefault="0001396C" w:rsidP="00567C02">
            <w:r>
              <w:t>Not currently, since the dates are already in the system, they don’t need to be uploaded again. However this is on our enhancement it’s as it’s something a number of users have asked for.</w:t>
            </w:r>
          </w:p>
        </w:tc>
      </w:tr>
      <w:tr w:rsidR="0001396C" w:rsidTr="0020118E">
        <w:tc>
          <w:tcPr>
            <w:tcW w:w="1800" w:type="dxa"/>
            <w:vMerge/>
          </w:tcPr>
          <w:p w:rsidR="0001396C" w:rsidRPr="006B175D" w:rsidRDefault="0001396C" w:rsidP="00E04DE6"/>
        </w:tc>
        <w:tc>
          <w:tcPr>
            <w:tcW w:w="3960" w:type="dxa"/>
          </w:tcPr>
          <w:p w:rsidR="0001396C" w:rsidRPr="006B175D" w:rsidRDefault="0001396C" w:rsidP="000A7BA5">
            <w:r w:rsidRPr="006B175D">
              <w:t>Are prior year terms with a balance also supposed to be below the grid?</w:t>
            </w:r>
          </w:p>
        </w:tc>
        <w:tc>
          <w:tcPr>
            <w:tcW w:w="4880" w:type="dxa"/>
          </w:tcPr>
          <w:p w:rsidR="0001396C" w:rsidRDefault="0001396C" w:rsidP="005A65FF">
            <w:r>
              <w:t>Yes; make sure the record remains ‘Active’.</w:t>
            </w:r>
          </w:p>
        </w:tc>
      </w:tr>
      <w:tr w:rsidR="0020118E" w:rsidTr="0020118E">
        <w:tc>
          <w:tcPr>
            <w:tcW w:w="1800" w:type="dxa"/>
          </w:tcPr>
          <w:p w:rsidR="0020118E" w:rsidRPr="006B175D" w:rsidRDefault="0014749F" w:rsidP="00E04DE6">
            <w:r>
              <w:t>Reports</w:t>
            </w:r>
          </w:p>
        </w:tc>
        <w:tc>
          <w:tcPr>
            <w:tcW w:w="3960" w:type="dxa"/>
          </w:tcPr>
          <w:p w:rsidR="0020118E" w:rsidRPr="006B175D" w:rsidRDefault="0020118E" w:rsidP="000A7BA5">
            <w:r w:rsidRPr="006B175D">
              <w:t xml:space="preserve">Is there a way to make these new report changes and formatting on the global level?  </w:t>
            </w:r>
          </w:p>
        </w:tc>
        <w:tc>
          <w:tcPr>
            <w:tcW w:w="4880" w:type="dxa"/>
          </w:tcPr>
          <w:p w:rsidR="0020118E" w:rsidRDefault="00DA6F04" w:rsidP="00567C02">
            <w:r>
              <w:t>You may print the modified report for the current plan</w:t>
            </w:r>
            <w:r w:rsidR="0001396C">
              <w:t>,</w:t>
            </w:r>
            <w:r>
              <w:t xml:space="preserve"> or safe it for use with any plan. Please see the instructions in the User Guide.</w:t>
            </w:r>
          </w:p>
        </w:tc>
      </w:tr>
      <w:tr w:rsidR="0020118E" w:rsidTr="0020118E">
        <w:tc>
          <w:tcPr>
            <w:tcW w:w="1800" w:type="dxa"/>
          </w:tcPr>
          <w:p w:rsidR="0020118E" w:rsidRPr="006B175D" w:rsidRDefault="0020118E" w:rsidP="00E04DE6"/>
        </w:tc>
        <w:tc>
          <w:tcPr>
            <w:tcW w:w="3960" w:type="dxa"/>
          </w:tcPr>
          <w:p w:rsidR="0020118E" w:rsidRPr="006B175D" w:rsidRDefault="00F77064" w:rsidP="0001396C">
            <w:r>
              <w:t>Is</w:t>
            </w:r>
            <w:r w:rsidR="0020118E" w:rsidRPr="006B175D">
              <w:t xml:space="preserve"> </w:t>
            </w:r>
            <w:r w:rsidR="0001396C">
              <w:t xml:space="preserve">the form customization </w:t>
            </w:r>
            <w:r w:rsidR="005561D8">
              <w:t>available globally</w:t>
            </w:r>
          </w:p>
        </w:tc>
        <w:tc>
          <w:tcPr>
            <w:tcW w:w="4880" w:type="dxa"/>
          </w:tcPr>
          <w:p w:rsidR="0020118E" w:rsidRDefault="005561D8" w:rsidP="00567C02">
            <w:r>
              <w:t>Only a few reports are currently in the new custom report writer. More will be available in 2018.</w:t>
            </w:r>
          </w:p>
        </w:tc>
      </w:tr>
      <w:tr w:rsidR="0001396C" w:rsidTr="0020118E">
        <w:tc>
          <w:tcPr>
            <w:tcW w:w="1800" w:type="dxa"/>
            <w:vMerge w:val="restart"/>
          </w:tcPr>
          <w:p w:rsidR="0001396C" w:rsidRPr="006B175D" w:rsidRDefault="0001396C" w:rsidP="00E04DE6">
            <w:r>
              <w:t>Payroll Data</w:t>
            </w:r>
          </w:p>
        </w:tc>
        <w:tc>
          <w:tcPr>
            <w:tcW w:w="3960" w:type="dxa"/>
          </w:tcPr>
          <w:p w:rsidR="0001396C" w:rsidRPr="006B175D" w:rsidRDefault="0001396C" w:rsidP="0001396C">
            <w:r>
              <w:t>Can our clients upload the payroll data</w:t>
            </w:r>
            <w:r>
              <w:t>?</w:t>
            </w:r>
            <w:r w:rsidRPr="006B175D">
              <w:t xml:space="preserve"> </w:t>
            </w:r>
          </w:p>
        </w:tc>
        <w:tc>
          <w:tcPr>
            <w:tcW w:w="4880" w:type="dxa"/>
          </w:tcPr>
          <w:p w:rsidR="0001396C" w:rsidRDefault="0001396C" w:rsidP="0001396C">
            <w:r>
              <w:t>Not currently</w:t>
            </w:r>
            <w:r>
              <w:t>; o</w:t>
            </w:r>
            <w:r>
              <w:t>nly ftw users can upload the data.</w:t>
            </w:r>
          </w:p>
        </w:tc>
      </w:tr>
      <w:tr w:rsidR="0001396C" w:rsidTr="0020118E">
        <w:tc>
          <w:tcPr>
            <w:tcW w:w="1800" w:type="dxa"/>
            <w:vMerge/>
          </w:tcPr>
          <w:p w:rsidR="0001396C" w:rsidRPr="006B175D" w:rsidRDefault="0001396C" w:rsidP="00E04DE6"/>
        </w:tc>
        <w:tc>
          <w:tcPr>
            <w:tcW w:w="3960" w:type="dxa"/>
          </w:tcPr>
          <w:p w:rsidR="0001396C" w:rsidRPr="006B175D" w:rsidRDefault="0001396C" w:rsidP="0054653C">
            <w:r>
              <w:t>C</w:t>
            </w:r>
            <w:r>
              <w:t>an you run an allocation (</w:t>
            </w:r>
            <w:r>
              <w:t xml:space="preserve">e.g. </w:t>
            </w:r>
            <w:r>
              <w:t>to calculate match) after each payroll upload</w:t>
            </w:r>
            <w:r>
              <w:t>?</w:t>
            </w:r>
          </w:p>
        </w:tc>
        <w:tc>
          <w:tcPr>
            <w:tcW w:w="4880" w:type="dxa"/>
          </w:tcPr>
          <w:p w:rsidR="0001396C" w:rsidRDefault="0001396C" w:rsidP="0001396C">
            <w:r>
              <w:t>Not currently</w:t>
            </w:r>
            <w:r>
              <w:t>, but t</w:t>
            </w:r>
            <w:r>
              <w:t>his is a plan</w:t>
            </w:r>
            <w:r>
              <w:t>ned</w:t>
            </w:r>
            <w:r>
              <w:t xml:space="preserve"> enhancement</w:t>
            </w:r>
          </w:p>
        </w:tc>
      </w:tr>
      <w:tr w:rsidR="0001396C" w:rsidTr="0020118E">
        <w:tc>
          <w:tcPr>
            <w:tcW w:w="1800" w:type="dxa"/>
            <w:vMerge w:val="restart"/>
          </w:tcPr>
          <w:p w:rsidR="0001396C" w:rsidRPr="006B175D" w:rsidRDefault="0001396C" w:rsidP="00E04DE6">
            <w:r>
              <w:t>Distribution Module</w:t>
            </w:r>
          </w:p>
        </w:tc>
        <w:tc>
          <w:tcPr>
            <w:tcW w:w="3960" w:type="dxa"/>
          </w:tcPr>
          <w:p w:rsidR="0001396C" w:rsidRDefault="0001396C" w:rsidP="0054653C">
            <w:r>
              <w:t xml:space="preserve">What is the purpose of this addition?  </w:t>
            </w:r>
          </w:p>
        </w:tc>
        <w:tc>
          <w:tcPr>
            <w:tcW w:w="4880" w:type="dxa"/>
          </w:tcPr>
          <w:p w:rsidR="0001396C" w:rsidRDefault="0001396C" w:rsidP="0001396C">
            <w:r>
              <w:t>It will be used most</w:t>
            </w:r>
            <w:r>
              <w:t>ly for</w:t>
            </w:r>
            <w:r>
              <w:t xml:space="preserve"> balance forward plans. It will compute the vested balance &amp;/or forfeitures and break them down by source</w:t>
            </w:r>
            <w:r>
              <w:t xml:space="preserve"> </w:t>
            </w:r>
            <w:r>
              <w:t>&amp; investment account</w:t>
            </w:r>
            <w:r>
              <w:t>,</w:t>
            </w:r>
            <w:r>
              <w:t xml:space="preserve"> AND </w:t>
            </w:r>
            <w:r>
              <w:t>create transactions</w:t>
            </w:r>
            <w:r>
              <w:t>.   It will also produce the transactions for lesser amounts</w:t>
            </w:r>
            <w:r>
              <w:t>,</w:t>
            </w:r>
            <w:r>
              <w:t xml:space="preserve"> and fees associated with the distributions. </w:t>
            </w:r>
          </w:p>
        </w:tc>
      </w:tr>
      <w:tr w:rsidR="0001396C" w:rsidTr="0020118E">
        <w:tc>
          <w:tcPr>
            <w:tcW w:w="1800" w:type="dxa"/>
            <w:vMerge/>
          </w:tcPr>
          <w:p w:rsidR="0001396C" w:rsidRDefault="0001396C" w:rsidP="00E04DE6"/>
        </w:tc>
        <w:tc>
          <w:tcPr>
            <w:tcW w:w="3960" w:type="dxa"/>
          </w:tcPr>
          <w:p w:rsidR="0001396C" w:rsidRDefault="0001396C" w:rsidP="0054653C">
            <w:r>
              <w:t>Will this deny unallowable distributions?</w:t>
            </w:r>
          </w:p>
        </w:tc>
        <w:tc>
          <w:tcPr>
            <w:tcW w:w="4880" w:type="dxa"/>
          </w:tcPr>
          <w:p w:rsidR="0001396C" w:rsidRDefault="0001396C" w:rsidP="0001396C">
            <w:r>
              <w:t>No</w:t>
            </w:r>
            <w:r>
              <w:t>t currently</w:t>
            </w:r>
            <w:r>
              <w:t xml:space="preserve">. </w:t>
            </w:r>
          </w:p>
        </w:tc>
      </w:tr>
      <w:tr w:rsidR="0001396C" w:rsidTr="0020118E">
        <w:tc>
          <w:tcPr>
            <w:tcW w:w="1800" w:type="dxa"/>
            <w:vMerge w:val="restart"/>
          </w:tcPr>
          <w:p w:rsidR="0001396C" w:rsidRPr="006B175D" w:rsidRDefault="0001396C" w:rsidP="000A7BA5">
            <w:r>
              <w:t>Other</w:t>
            </w:r>
          </w:p>
        </w:tc>
        <w:tc>
          <w:tcPr>
            <w:tcW w:w="3960" w:type="dxa"/>
          </w:tcPr>
          <w:p w:rsidR="0001396C" w:rsidRPr="006B175D" w:rsidRDefault="0001396C" w:rsidP="000A7BA5">
            <w:r w:rsidRPr="006B175D">
              <w:t xml:space="preserve">Is there a vendor upload for </w:t>
            </w:r>
            <w:proofErr w:type="spellStart"/>
            <w:r w:rsidRPr="006B175D">
              <w:t>Alerus</w:t>
            </w:r>
            <w:proofErr w:type="spellEnd"/>
            <w:r w:rsidRPr="006B175D">
              <w:t xml:space="preserve"> yet?  I thi</w:t>
            </w:r>
            <w:r>
              <w:t xml:space="preserve">nk it was in the works.  </w:t>
            </w:r>
            <w:bookmarkStart w:id="0" w:name="_GoBack"/>
            <w:bookmarkEnd w:id="0"/>
          </w:p>
        </w:tc>
        <w:tc>
          <w:tcPr>
            <w:tcW w:w="4880" w:type="dxa"/>
          </w:tcPr>
          <w:p w:rsidR="0001396C" w:rsidRPr="00DA6F04" w:rsidRDefault="0001396C" w:rsidP="0054653C">
            <w:r w:rsidRPr="00DA6F04">
              <w:t>Yes</w:t>
            </w:r>
            <w:r>
              <w:t xml:space="preserve">; we anticipate releasing the </w:t>
            </w:r>
            <w:proofErr w:type="spellStart"/>
            <w:r>
              <w:t>Alerus</w:t>
            </w:r>
            <w:proofErr w:type="spellEnd"/>
            <w:r>
              <w:t xml:space="preserve"> upload link by the end of the year. </w:t>
            </w:r>
          </w:p>
        </w:tc>
      </w:tr>
      <w:tr w:rsidR="0001396C" w:rsidTr="0020118E">
        <w:tc>
          <w:tcPr>
            <w:tcW w:w="1800" w:type="dxa"/>
            <w:vMerge/>
          </w:tcPr>
          <w:p w:rsidR="0001396C" w:rsidRPr="006B175D" w:rsidRDefault="0001396C" w:rsidP="000A7BA5"/>
        </w:tc>
        <w:tc>
          <w:tcPr>
            <w:tcW w:w="3960" w:type="dxa"/>
          </w:tcPr>
          <w:p w:rsidR="0001396C" w:rsidRPr="006B175D" w:rsidRDefault="0001396C" w:rsidP="000A7BA5">
            <w:r w:rsidRPr="006B175D">
              <w:t>Would the top heavy min allocation take into account any existing ER contribution (i.e. match)?</w:t>
            </w:r>
          </w:p>
        </w:tc>
        <w:tc>
          <w:tcPr>
            <w:tcW w:w="4880" w:type="dxa"/>
          </w:tcPr>
          <w:p w:rsidR="0001396C" w:rsidRPr="00F77064" w:rsidRDefault="0001396C" w:rsidP="000A7BA5">
            <w:r w:rsidRPr="00F77064">
              <w:t xml:space="preserve">Any </w:t>
            </w:r>
            <w:proofErr w:type="spellStart"/>
            <w:r w:rsidRPr="00F77064">
              <w:t>nonelective</w:t>
            </w:r>
            <w:proofErr w:type="spellEnd"/>
            <w:r w:rsidRPr="00F77064">
              <w:t xml:space="preserve"> contributions are automatically taken into acc</w:t>
            </w:r>
            <w:r>
              <w:t>ount. For</w:t>
            </w:r>
            <w:r w:rsidRPr="00F77064">
              <w:t xml:space="preserve"> match</w:t>
            </w:r>
            <w:r>
              <w:t xml:space="preserve"> to be</w:t>
            </w:r>
            <w:r w:rsidRPr="00F77064">
              <w:t xml:space="preserve"> counted, </w:t>
            </w:r>
            <w:r>
              <w:t xml:space="preserve">the option: </w:t>
            </w:r>
            <w:r w:rsidRPr="00F77064">
              <w:t>‘Include Match in Top Heavy minimums for Non Keys</w:t>
            </w:r>
            <w:r>
              <w:t>’ needs to be set to Yes; this is in the Top Heavy section of allocation parameters.</w:t>
            </w:r>
          </w:p>
        </w:tc>
      </w:tr>
    </w:tbl>
    <w:p w:rsidR="00AC375C" w:rsidRDefault="00AC375C" w:rsidP="0001396C"/>
    <w:p w:rsidR="00AC375C" w:rsidRDefault="00AC375C" w:rsidP="00AC375C"/>
    <w:sectPr w:rsidR="00AC375C" w:rsidSect="0020118E">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687" w:rsidRDefault="00A63687" w:rsidP="00022FAA">
      <w:pPr>
        <w:spacing w:after="0" w:line="240" w:lineRule="auto"/>
      </w:pPr>
      <w:r>
        <w:separator/>
      </w:r>
    </w:p>
  </w:endnote>
  <w:endnote w:type="continuationSeparator" w:id="0">
    <w:p w:rsidR="00A63687" w:rsidRDefault="00A63687" w:rsidP="00022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18E" w:rsidRPr="0020118E" w:rsidRDefault="0020118E">
    <w:pPr>
      <w:pStyle w:val="Footer"/>
      <w:pBdr>
        <w:top w:val="thinThickSmallGap" w:sz="24" w:space="1" w:color="622423" w:themeColor="accent2" w:themeShade="7F"/>
      </w:pBdr>
      <w:rPr>
        <w:rFonts w:eastAsiaTheme="majorEastAsia" w:cstheme="majorBidi"/>
      </w:rPr>
    </w:pPr>
    <w:r w:rsidRPr="0020118E">
      <w:rPr>
        <w:rFonts w:eastAsiaTheme="majorEastAsia" w:cstheme="majorBidi"/>
      </w:rPr>
      <w:t>11/7/2017</w:t>
    </w:r>
    <w:r w:rsidRPr="0020118E">
      <w:rPr>
        <w:rFonts w:eastAsiaTheme="majorEastAsia" w:cstheme="majorBidi"/>
      </w:rPr>
      <w:ptab w:relativeTo="margin" w:alignment="right" w:leader="none"/>
    </w:r>
    <w:r w:rsidRPr="0020118E">
      <w:rPr>
        <w:rFonts w:eastAsiaTheme="majorEastAsia" w:cstheme="majorBidi"/>
      </w:rPr>
      <w:t xml:space="preserve">Page </w:t>
    </w:r>
    <w:r w:rsidRPr="0020118E">
      <w:rPr>
        <w:rFonts w:eastAsiaTheme="minorEastAsia"/>
      </w:rPr>
      <w:fldChar w:fldCharType="begin"/>
    </w:r>
    <w:r w:rsidRPr="0020118E">
      <w:instrText xml:space="preserve"> PAGE   \* MERGEFORMAT </w:instrText>
    </w:r>
    <w:r w:rsidRPr="0020118E">
      <w:rPr>
        <w:rFonts w:eastAsiaTheme="minorEastAsia"/>
      </w:rPr>
      <w:fldChar w:fldCharType="separate"/>
    </w:r>
    <w:r w:rsidR="0001396C" w:rsidRPr="0001396C">
      <w:rPr>
        <w:rFonts w:eastAsiaTheme="majorEastAsia" w:cstheme="majorBidi"/>
        <w:noProof/>
      </w:rPr>
      <w:t>1</w:t>
    </w:r>
    <w:r w:rsidRPr="0020118E">
      <w:rPr>
        <w:rFonts w:eastAsiaTheme="majorEastAsia" w:cstheme="majorBidi"/>
        <w:noProof/>
      </w:rPr>
      <w:fldChar w:fldCharType="end"/>
    </w:r>
  </w:p>
  <w:p w:rsidR="00022FAA" w:rsidRPr="0020118E" w:rsidRDefault="00022F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687" w:rsidRDefault="00A63687" w:rsidP="00022FAA">
      <w:pPr>
        <w:spacing w:after="0" w:line="240" w:lineRule="auto"/>
      </w:pPr>
      <w:r>
        <w:separator/>
      </w:r>
    </w:p>
  </w:footnote>
  <w:footnote w:type="continuationSeparator" w:id="0">
    <w:p w:rsidR="00A63687" w:rsidRDefault="00A63687" w:rsidP="00022F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ahoma"/>
        <w:b/>
        <w:sz w:val="26"/>
        <w:szCs w:val="26"/>
      </w:rPr>
      <w:alias w:val="Title"/>
      <w:id w:val="77738743"/>
      <w:placeholder>
        <w:docPart w:val="C5CEB3D7E2FC45E0914E0DF961C6EACC"/>
      </w:placeholder>
      <w:dataBinding w:prefixMappings="xmlns:ns0='http://schemas.openxmlformats.org/package/2006/metadata/core-properties' xmlns:ns1='http://purl.org/dc/elements/1.1/'" w:xpath="/ns0:coreProperties[1]/ns1:title[1]" w:storeItemID="{6C3C8BC8-F283-45AE-878A-BAB7291924A1}"/>
      <w:text/>
    </w:sdtPr>
    <w:sdtEndPr/>
    <w:sdtContent>
      <w:p w:rsidR="00022FAA" w:rsidRDefault="0020118E">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proofErr w:type="gramStart"/>
        <w:r>
          <w:rPr>
            <w:rFonts w:cs="Tahoma"/>
            <w:b/>
            <w:sz w:val="26"/>
            <w:szCs w:val="26"/>
          </w:rPr>
          <w:t>ftwilliam.com</w:t>
        </w:r>
        <w:proofErr w:type="gramEnd"/>
        <w:r>
          <w:rPr>
            <w:rFonts w:cs="Tahoma"/>
            <w:b/>
            <w:sz w:val="26"/>
            <w:szCs w:val="26"/>
          </w:rPr>
          <w:t xml:space="preserve"> Compliance User Group Q &amp; A from November 2017 Meeting</w:t>
        </w:r>
      </w:p>
    </w:sdtContent>
  </w:sdt>
  <w:p w:rsidR="00022FAA" w:rsidRDefault="00022FAA">
    <w:pPr>
      <w:pStyle w:val="Header"/>
    </w:pPr>
  </w:p>
  <w:p w:rsidR="00973731" w:rsidRDefault="009737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C0A62"/>
    <w:multiLevelType w:val="hybridMultilevel"/>
    <w:tmpl w:val="27009F42"/>
    <w:lvl w:ilvl="0" w:tplc="B7329720">
      <w:numFmt w:val="bullet"/>
      <w:lvlText w:val="-"/>
      <w:lvlJc w:val="left"/>
      <w:pPr>
        <w:ind w:left="1800" w:hanging="360"/>
      </w:pPr>
      <w:rPr>
        <w:rFonts w:ascii="Calibri" w:eastAsiaTheme="minorHAnsi" w:hAnsi="Calibri" w:cstheme="minorBid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C02"/>
    <w:rsid w:val="0000083F"/>
    <w:rsid w:val="00005A78"/>
    <w:rsid w:val="0001084B"/>
    <w:rsid w:val="00011CFF"/>
    <w:rsid w:val="00012FE7"/>
    <w:rsid w:val="0001396C"/>
    <w:rsid w:val="00022895"/>
    <w:rsid w:val="00022FAA"/>
    <w:rsid w:val="00023563"/>
    <w:rsid w:val="00024C8C"/>
    <w:rsid w:val="0003064E"/>
    <w:rsid w:val="00030C87"/>
    <w:rsid w:val="00053C20"/>
    <w:rsid w:val="00055A03"/>
    <w:rsid w:val="0007069F"/>
    <w:rsid w:val="00075371"/>
    <w:rsid w:val="00076C76"/>
    <w:rsid w:val="00085F32"/>
    <w:rsid w:val="000A6475"/>
    <w:rsid w:val="000B43D8"/>
    <w:rsid w:val="000C04A0"/>
    <w:rsid w:val="000C28E3"/>
    <w:rsid w:val="000C4838"/>
    <w:rsid w:val="000C6FAF"/>
    <w:rsid w:val="000D1D55"/>
    <w:rsid w:val="000D36F1"/>
    <w:rsid w:val="000D5174"/>
    <w:rsid w:val="000D6EED"/>
    <w:rsid w:val="000E4977"/>
    <w:rsid w:val="000E583D"/>
    <w:rsid w:val="00103DD2"/>
    <w:rsid w:val="001049EF"/>
    <w:rsid w:val="00106B07"/>
    <w:rsid w:val="00116D97"/>
    <w:rsid w:val="00132099"/>
    <w:rsid w:val="00132E6F"/>
    <w:rsid w:val="00133E5C"/>
    <w:rsid w:val="00135609"/>
    <w:rsid w:val="00146183"/>
    <w:rsid w:val="00146925"/>
    <w:rsid w:val="0014749F"/>
    <w:rsid w:val="001521FE"/>
    <w:rsid w:val="00155578"/>
    <w:rsid w:val="00155B96"/>
    <w:rsid w:val="001563D7"/>
    <w:rsid w:val="00165711"/>
    <w:rsid w:val="0017098B"/>
    <w:rsid w:val="00170A05"/>
    <w:rsid w:val="00173979"/>
    <w:rsid w:val="001758D0"/>
    <w:rsid w:val="00186975"/>
    <w:rsid w:val="001912AA"/>
    <w:rsid w:val="0019661C"/>
    <w:rsid w:val="001A361F"/>
    <w:rsid w:val="001A551A"/>
    <w:rsid w:val="001B3DE5"/>
    <w:rsid w:val="001D09F4"/>
    <w:rsid w:val="001D6F3B"/>
    <w:rsid w:val="001E07CF"/>
    <w:rsid w:val="001E2436"/>
    <w:rsid w:val="001F389C"/>
    <w:rsid w:val="001F3A2D"/>
    <w:rsid w:val="001F588E"/>
    <w:rsid w:val="001F69F7"/>
    <w:rsid w:val="001F7DAA"/>
    <w:rsid w:val="0020118E"/>
    <w:rsid w:val="002030D7"/>
    <w:rsid w:val="00206EF3"/>
    <w:rsid w:val="00212384"/>
    <w:rsid w:val="00220786"/>
    <w:rsid w:val="0022225D"/>
    <w:rsid w:val="00225821"/>
    <w:rsid w:val="00237937"/>
    <w:rsid w:val="00245BBD"/>
    <w:rsid w:val="0025117C"/>
    <w:rsid w:val="00251D77"/>
    <w:rsid w:val="002636B9"/>
    <w:rsid w:val="002745FC"/>
    <w:rsid w:val="00283A6A"/>
    <w:rsid w:val="00286D25"/>
    <w:rsid w:val="00286E84"/>
    <w:rsid w:val="00290DA2"/>
    <w:rsid w:val="00292F3B"/>
    <w:rsid w:val="00297448"/>
    <w:rsid w:val="002A0C87"/>
    <w:rsid w:val="002A1231"/>
    <w:rsid w:val="002A1761"/>
    <w:rsid w:val="002A4D19"/>
    <w:rsid w:val="002C2863"/>
    <w:rsid w:val="002C388F"/>
    <w:rsid w:val="002C61B2"/>
    <w:rsid w:val="002C77E0"/>
    <w:rsid w:val="002D199A"/>
    <w:rsid w:val="002E6D15"/>
    <w:rsid w:val="002E6FBD"/>
    <w:rsid w:val="002F21AF"/>
    <w:rsid w:val="00301767"/>
    <w:rsid w:val="003021A4"/>
    <w:rsid w:val="00307AFD"/>
    <w:rsid w:val="00313250"/>
    <w:rsid w:val="00313F0F"/>
    <w:rsid w:val="00314ABC"/>
    <w:rsid w:val="00324B05"/>
    <w:rsid w:val="00336EFD"/>
    <w:rsid w:val="00342F44"/>
    <w:rsid w:val="00345CF0"/>
    <w:rsid w:val="00345F2E"/>
    <w:rsid w:val="00347392"/>
    <w:rsid w:val="003506D6"/>
    <w:rsid w:val="003520DB"/>
    <w:rsid w:val="00355B6D"/>
    <w:rsid w:val="00362F40"/>
    <w:rsid w:val="00375F9D"/>
    <w:rsid w:val="00377E29"/>
    <w:rsid w:val="00380858"/>
    <w:rsid w:val="00390DFA"/>
    <w:rsid w:val="003929E5"/>
    <w:rsid w:val="003A1BDF"/>
    <w:rsid w:val="003A48FA"/>
    <w:rsid w:val="003B38EE"/>
    <w:rsid w:val="003B5382"/>
    <w:rsid w:val="003B618D"/>
    <w:rsid w:val="003B7DB3"/>
    <w:rsid w:val="003C4B71"/>
    <w:rsid w:val="003C5196"/>
    <w:rsid w:val="003C7027"/>
    <w:rsid w:val="003D0956"/>
    <w:rsid w:val="003D26E7"/>
    <w:rsid w:val="003E0D41"/>
    <w:rsid w:val="003E23FE"/>
    <w:rsid w:val="003E5A16"/>
    <w:rsid w:val="003F26F8"/>
    <w:rsid w:val="003F4044"/>
    <w:rsid w:val="003F5CED"/>
    <w:rsid w:val="004015B7"/>
    <w:rsid w:val="00404145"/>
    <w:rsid w:val="0040739E"/>
    <w:rsid w:val="004326F8"/>
    <w:rsid w:val="00443C3B"/>
    <w:rsid w:val="004453A8"/>
    <w:rsid w:val="00445727"/>
    <w:rsid w:val="00451E53"/>
    <w:rsid w:val="0045391F"/>
    <w:rsid w:val="004570EF"/>
    <w:rsid w:val="00472C6B"/>
    <w:rsid w:val="00474878"/>
    <w:rsid w:val="00493FC8"/>
    <w:rsid w:val="00495D46"/>
    <w:rsid w:val="004A168E"/>
    <w:rsid w:val="004A1BE1"/>
    <w:rsid w:val="004A2803"/>
    <w:rsid w:val="004A6915"/>
    <w:rsid w:val="004B03FA"/>
    <w:rsid w:val="004C273D"/>
    <w:rsid w:val="004C2E15"/>
    <w:rsid w:val="004C715E"/>
    <w:rsid w:val="004D04E5"/>
    <w:rsid w:val="004D2FBD"/>
    <w:rsid w:val="004F0088"/>
    <w:rsid w:val="005070AA"/>
    <w:rsid w:val="00507DE8"/>
    <w:rsid w:val="00510800"/>
    <w:rsid w:val="00523FE0"/>
    <w:rsid w:val="005241BD"/>
    <w:rsid w:val="00524F7E"/>
    <w:rsid w:val="00526D13"/>
    <w:rsid w:val="00532328"/>
    <w:rsid w:val="005401C0"/>
    <w:rsid w:val="0054653C"/>
    <w:rsid w:val="005469C9"/>
    <w:rsid w:val="00547D7D"/>
    <w:rsid w:val="005502A7"/>
    <w:rsid w:val="00554B9C"/>
    <w:rsid w:val="005561D8"/>
    <w:rsid w:val="005613BC"/>
    <w:rsid w:val="00567C02"/>
    <w:rsid w:val="00571756"/>
    <w:rsid w:val="005750FD"/>
    <w:rsid w:val="00581813"/>
    <w:rsid w:val="00584609"/>
    <w:rsid w:val="00590C73"/>
    <w:rsid w:val="00593740"/>
    <w:rsid w:val="005A11A2"/>
    <w:rsid w:val="005A1D33"/>
    <w:rsid w:val="005A40EB"/>
    <w:rsid w:val="005A65FF"/>
    <w:rsid w:val="005B3213"/>
    <w:rsid w:val="005C64A4"/>
    <w:rsid w:val="005D4F9D"/>
    <w:rsid w:val="005E6807"/>
    <w:rsid w:val="00600222"/>
    <w:rsid w:val="00601849"/>
    <w:rsid w:val="0060296F"/>
    <w:rsid w:val="0060345A"/>
    <w:rsid w:val="006039A2"/>
    <w:rsid w:val="00604728"/>
    <w:rsid w:val="00611C86"/>
    <w:rsid w:val="00616A58"/>
    <w:rsid w:val="00617B2E"/>
    <w:rsid w:val="0063645F"/>
    <w:rsid w:val="00636DCC"/>
    <w:rsid w:val="00643C3C"/>
    <w:rsid w:val="00645FD8"/>
    <w:rsid w:val="006465C7"/>
    <w:rsid w:val="00653035"/>
    <w:rsid w:val="006538CD"/>
    <w:rsid w:val="00661338"/>
    <w:rsid w:val="0066725F"/>
    <w:rsid w:val="00672190"/>
    <w:rsid w:val="006749AA"/>
    <w:rsid w:val="006A04EE"/>
    <w:rsid w:val="006A325B"/>
    <w:rsid w:val="006A4780"/>
    <w:rsid w:val="006A651C"/>
    <w:rsid w:val="006B37F1"/>
    <w:rsid w:val="006C2BC3"/>
    <w:rsid w:val="006C62B3"/>
    <w:rsid w:val="006C792D"/>
    <w:rsid w:val="006D1D59"/>
    <w:rsid w:val="006D76D9"/>
    <w:rsid w:val="006E3728"/>
    <w:rsid w:val="006F11B8"/>
    <w:rsid w:val="00707962"/>
    <w:rsid w:val="007109BD"/>
    <w:rsid w:val="00712963"/>
    <w:rsid w:val="00714A54"/>
    <w:rsid w:val="00716F15"/>
    <w:rsid w:val="0072193C"/>
    <w:rsid w:val="00722029"/>
    <w:rsid w:val="00732E88"/>
    <w:rsid w:val="00742ABD"/>
    <w:rsid w:val="00744F92"/>
    <w:rsid w:val="00752947"/>
    <w:rsid w:val="00761364"/>
    <w:rsid w:val="00761EDC"/>
    <w:rsid w:val="00766D22"/>
    <w:rsid w:val="00772D21"/>
    <w:rsid w:val="00777725"/>
    <w:rsid w:val="00777C3E"/>
    <w:rsid w:val="0078098A"/>
    <w:rsid w:val="00782856"/>
    <w:rsid w:val="00782E20"/>
    <w:rsid w:val="00792542"/>
    <w:rsid w:val="00794C7D"/>
    <w:rsid w:val="007A0389"/>
    <w:rsid w:val="007A0A73"/>
    <w:rsid w:val="007A51DF"/>
    <w:rsid w:val="007B30C7"/>
    <w:rsid w:val="007B6DFA"/>
    <w:rsid w:val="007B7558"/>
    <w:rsid w:val="007C0AFE"/>
    <w:rsid w:val="007C2411"/>
    <w:rsid w:val="007C53EE"/>
    <w:rsid w:val="007D6E90"/>
    <w:rsid w:val="007F4BF4"/>
    <w:rsid w:val="007F4F40"/>
    <w:rsid w:val="007F5352"/>
    <w:rsid w:val="008017A8"/>
    <w:rsid w:val="00801999"/>
    <w:rsid w:val="008032A3"/>
    <w:rsid w:val="00804189"/>
    <w:rsid w:val="00810312"/>
    <w:rsid w:val="00812643"/>
    <w:rsid w:val="008164F1"/>
    <w:rsid w:val="00817413"/>
    <w:rsid w:val="00824CD0"/>
    <w:rsid w:val="00833F3A"/>
    <w:rsid w:val="0083710E"/>
    <w:rsid w:val="00837134"/>
    <w:rsid w:val="00847155"/>
    <w:rsid w:val="008515E8"/>
    <w:rsid w:val="00852ACB"/>
    <w:rsid w:val="00853245"/>
    <w:rsid w:val="008579C7"/>
    <w:rsid w:val="00860CA6"/>
    <w:rsid w:val="00864882"/>
    <w:rsid w:val="008674CE"/>
    <w:rsid w:val="008750ED"/>
    <w:rsid w:val="00877C56"/>
    <w:rsid w:val="00881351"/>
    <w:rsid w:val="008852F0"/>
    <w:rsid w:val="008908C1"/>
    <w:rsid w:val="0089125D"/>
    <w:rsid w:val="00894A44"/>
    <w:rsid w:val="008B1770"/>
    <w:rsid w:val="008B2940"/>
    <w:rsid w:val="008B2E7C"/>
    <w:rsid w:val="008B47AC"/>
    <w:rsid w:val="008C1A34"/>
    <w:rsid w:val="008C6D6E"/>
    <w:rsid w:val="008D3411"/>
    <w:rsid w:val="008E22D1"/>
    <w:rsid w:val="008E6B2D"/>
    <w:rsid w:val="008F5910"/>
    <w:rsid w:val="00905260"/>
    <w:rsid w:val="00915B24"/>
    <w:rsid w:val="00916DEF"/>
    <w:rsid w:val="00917A9B"/>
    <w:rsid w:val="009214AF"/>
    <w:rsid w:val="00922956"/>
    <w:rsid w:val="00922EA8"/>
    <w:rsid w:val="009334F8"/>
    <w:rsid w:val="009401F5"/>
    <w:rsid w:val="00946EBE"/>
    <w:rsid w:val="00947886"/>
    <w:rsid w:val="009504BD"/>
    <w:rsid w:val="00950C33"/>
    <w:rsid w:val="009548C2"/>
    <w:rsid w:val="00961037"/>
    <w:rsid w:val="00964270"/>
    <w:rsid w:val="00966B0F"/>
    <w:rsid w:val="00973731"/>
    <w:rsid w:val="009749C7"/>
    <w:rsid w:val="00976DBF"/>
    <w:rsid w:val="009866DD"/>
    <w:rsid w:val="00986703"/>
    <w:rsid w:val="009870B0"/>
    <w:rsid w:val="00993592"/>
    <w:rsid w:val="0099523C"/>
    <w:rsid w:val="00997349"/>
    <w:rsid w:val="009A4E32"/>
    <w:rsid w:val="009A55FF"/>
    <w:rsid w:val="009B04FC"/>
    <w:rsid w:val="009B4DF3"/>
    <w:rsid w:val="009C27C6"/>
    <w:rsid w:val="009C50F4"/>
    <w:rsid w:val="009C51D9"/>
    <w:rsid w:val="009D459D"/>
    <w:rsid w:val="009D7FA5"/>
    <w:rsid w:val="009E1D5C"/>
    <w:rsid w:val="009E5FCF"/>
    <w:rsid w:val="009F0380"/>
    <w:rsid w:val="009F0ED6"/>
    <w:rsid w:val="009F1C7A"/>
    <w:rsid w:val="009F1E73"/>
    <w:rsid w:val="009F6475"/>
    <w:rsid w:val="00A01439"/>
    <w:rsid w:val="00A04A7B"/>
    <w:rsid w:val="00A128C2"/>
    <w:rsid w:val="00A1390A"/>
    <w:rsid w:val="00A159A9"/>
    <w:rsid w:val="00A15BA4"/>
    <w:rsid w:val="00A2623D"/>
    <w:rsid w:val="00A349A9"/>
    <w:rsid w:val="00A34D17"/>
    <w:rsid w:val="00A36BA2"/>
    <w:rsid w:val="00A42093"/>
    <w:rsid w:val="00A4466E"/>
    <w:rsid w:val="00A46E95"/>
    <w:rsid w:val="00A518A0"/>
    <w:rsid w:val="00A54514"/>
    <w:rsid w:val="00A548F5"/>
    <w:rsid w:val="00A63687"/>
    <w:rsid w:val="00A74DE6"/>
    <w:rsid w:val="00A76A07"/>
    <w:rsid w:val="00A8041A"/>
    <w:rsid w:val="00A80D17"/>
    <w:rsid w:val="00A84190"/>
    <w:rsid w:val="00AA702F"/>
    <w:rsid w:val="00AB3EE2"/>
    <w:rsid w:val="00AB4977"/>
    <w:rsid w:val="00AB69E6"/>
    <w:rsid w:val="00AB7450"/>
    <w:rsid w:val="00AC342D"/>
    <w:rsid w:val="00AC375C"/>
    <w:rsid w:val="00AD4207"/>
    <w:rsid w:val="00AE191B"/>
    <w:rsid w:val="00AE458D"/>
    <w:rsid w:val="00AE4CA0"/>
    <w:rsid w:val="00AE601A"/>
    <w:rsid w:val="00AF253A"/>
    <w:rsid w:val="00AF5CF0"/>
    <w:rsid w:val="00AF7E69"/>
    <w:rsid w:val="00B00301"/>
    <w:rsid w:val="00B0318E"/>
    <w:rsid w:val="00B201F9"/>
    <w:rsid w:val="00B24AFE"/>
    <w:rsid w:val="00B26379"/>
    <w:rsid w:val="00B31E04"/>
    <w:rsid w:val="00B4239E"/>
    <w:rsid w:val="00B5479F"/>
    <w:rsid w:val="00B6051B"/>
    <w:rsid w:val="00B757F6"/>
    <w:rsid w:val="00B76EDA"/>
    <w:rsid w:val="00B82836"/>
    <w:rsid w:val="00B84348"/>
    <w:rsid w:val="00B925CF"/>
    <w:rsid w:val="00B93452"/>
    <w:rsid w:val="00B96617"/>
    <w:rsid w:val="00B97E94"/>
    <w:rsid w:val="00BA0F5A"/>
    <w:rsid w:val="00BA1E71"/>
    <w:rsid w:val="00BA2EEE"/>
    <w:rsid w:val="00BA71EC"/>
    <w:rsid w:val="00BB3ECB"/>
    <w:rsid w:val="00BB61C1"/>
    <w:rsid w:val="00BB7388"/>
    <w:rsid w:val="00BC14EE"/>
    <w:rsid w:val="00BC1712"/>
    <w:rsid w:val="00BC1740"/>
    <w:rsid w:val="00BC40BD"/>
    <w:rsid w:val="00BD0FA4"/>
    <w:rsid w:val="00BD129C"/>
    <w:rsid w:val="00BE74DC"/>
    <w:rsid w:val="00BE7797"/>
    <w:rsid w:val="00BF4C4B"/>
    <w:rsid w:val="00C007F7"/>
    <w:rsid w:val="00C11BE2"/>
    <w:rsid w:val="00C14341"/>
    <w:rsid w:val="00C24F3C"/>
    <w:rsid w:val="00C25783"/>
    <w:rsid w:val="00C259B9"/>
    <w:rsid w:val="00C26E5D"/>
    <w:rsid w:val="00C34128"/>
    <w:rsid w:val="00C35048"/>
    <w:rsid w:val="00C46084"/>
    <w:rsid w:val="00C473C4"/>
    <w:rsid w:val="00C50DA0"/>
    <w:rsid w:val="00C55D20"/>
    <w:rsid w:val="00C56C61"/>
    <w:rsid w:val="00C637A5"/>
    <w:rsid w:val="00C675CB"/>
    <w:rsid w:val="00C75390"/>
    <w:rsid w:val="00C75CA5"/>
    <w:rsid w:val="00C76A7F"/>
    <w:rsid w:val="00C82C3A"/>
    <w:rsid w:val="00C83489"/>
    <w:rsid w:val="00C928EA"/>
    <w:rsid w:val="00CA0DC3"/>
    <w:rsid w:val="00CA0E11"/>
    <w:rsid w:val="00CB06F2"/>
    <w:rsid w:val="00CC0870"/>
    <w:rsid w:val="00CC0F16"/>
    <w:rsid w:val="00CC1112"/>
    <w:rsid w:val="00CC200E"/>
    <w:rsid w:val="00CC5E30"/>
    <w:rsid w:val="00CD52BC"/>
    <w:rsid w:val="00CD772D"/>
    <w:rsid w:val="00CE39F6"/>
    <w:rsid w:val="00CE50CC"/>
    <w:rsid w:val="00D04686"/>
    <w:rsid w:val="00D242C4"/>
    <w:rsid w:val="00D25938"/>
    <w:rsid w:val="00D30846"/>
    <w:rsid w:val="00D32B16"/>
    <w:rsid w:val="00D51273"/>
    <w:rsid w:val="00D52474"/>
    <w:rsid w:val="00D57941"/>
    <w:rsid w:val="00D6270A"/>
    <w:rsid w:val="00D703DC"/>
    <w:rsid w:val="00D76660"/>
    <w:rsid w:val="00D835D7"/>
    <w:rsid w:val="00D85169"/>
    <w:rsid w:val="00D8713D"/>
    <w:rsid w:val="00D91A7C"/>
    <w:rsid w:val="00D923C7"/>
    <w:rsid w:val="00D9399D"/>
    <w:rsid w:val="00D95C60"/>
    <w:rsid w:val="00D963FA"/>
    <w:rsid w:val="00DA1DD4"/>
    <w:rsid w:val="00DA3E52"/>
    <w:rsid w:val="00DA6F04"/>
    <w:rsid w:val="00DB05ED"/>
    <w:rsid w:val="00DB2A30"/>
    <w:rsid w:val="00DC4AFD"/>
    <w:rsid w:val="00DC59AA"/>
    <w:rsid w:val="00DC72ED"/>
    <w:rsid w:val="00DD0E21"/>
    <w:rsid w:val="00DD2482"/>
    <w:rsid w:val="00DD3DB3"/>
    <w:rsid w:val="00DE0D15"/>
    <w:rsid w:val="00DE1663"/>
    <w:rsid w:val="00DE368A"/>
    <w:rsid w:val="00DE468F"/>
    <w:rsid w:val="00DE4BD8"/>
    <w:rsid w:val="00DE779F"/>
    <w:rsid w:val="00DE79BB"/>
    <w:rsid w:val="00DF17B7"/>
    <w:rsid w:val="00DF1FB0"/>
    <w:rsid w:val="00DF6510"/>
    <w:rsid w:val="00DF70A8"/>
    <w:rsid w:val="00E02B81"/>
    <w:rsid w:val="00E145E8"/>
    <w:rsid w:val="00E15E06"/>
    <w:rsid w:val="00E21B6F"/>
    <w:rsid w:val="00E22C46"/>
    <w:rsid w:val="00E26C06"/>
    <w:rsid w:val="00E27DCB"/>
    <w:rsid w:val="00E30F14"/>
    <w:rsid w:val="00E3100B"/>
    <w:rsid w:val="00E31BFE"/>
    <w:rsid w:val="00E4406B"/>
    <w:rsid w:val="00E449B3"/>
    <w:rsid w:val="00E4683C"/>
    <w:rsid w:val="00E53F5C"/>
    <w:rsid w:val="00E548F0"/>
    <w:rsid w:val="00E55C0E"/>
    <w:rsid w:val="00E55DC6"/>
    <w:rsid w:val="00E62981"/>
    <w:rsid w:val="00E72724"/>
    <w:rsid w:val="00E72778"/>
    <w:rsid w:val="00E757EA"/>
    <w:rsid w:val="00E82BC1"/>
    <w:rsid w:val="00E844EC"/>
    <w:rsid w:val="00E90882"/>
    <w:rsid w:val="00E91A95"/>
    <w:rsid w:val="00E95E35"/>
    <w:rsid w:val="00EA0808"/>
    <w:rsid w:val="00EA16E3"/>
    <w:rsid w:val="00EA1D27"/>
    <w:rsid w:val="00EA45CA"/>
    <w:rsid w:val="00EA5131"/>
    <w:rsid w:val="00EA776E"/>
    <w:rsid w:val="00EA78FA"/>
    <w:rsid w:val="00EA7F6E"/>
    <w:rsid w:val="00EB0665"/>
    <w:rsid w:val="00EB26D4"/>
    <w:rsid w:val="00EB4323"/>
    <w:rsid w:val="00EB7842"/>
    <w:rsid w:val="00EC36B9"/>
    <w:rsid w:val="00EC7996"/>
    <w:rsid w:val="00ED2DE3"/>
    <w:rsid w:val="00ED5810"/>
    <w:rsid w:val="00ED75CD"/>
    <w:rsid w:val="00EE1E2E"/>
    <w:rsid w:val="00EE3179"/>
    <w:rsid w:val="00EE7F53"/>
    <w:rsid w:val="00EF4C6E"/>
    <w:rsid w:val="00F23961"/>
    <w:rsid w:val="00F26215"/>
    <w:rsid w:val="00F270B9"/>
    <w:rsid w:val="00F3129C"/>
    <w:rsid w:val="00F40C1E"/>
    <w:rsid w:val="00F4403A"/>
    <w:rsid w:val="00F44680"/>
    <w:rsid w:val="00F468AA"/>
    <w:rsid w:val="00F525BF"/>
    <w:rsid w:val="00F53E34"/>
    <w:rsid w:val="00F57E31"/>
    <w:rsid w:val="00F65FB8"/>
    <w:rsid w:val="00F72054"/>
    <w:rsid w:val="00F77064"/>
    <w:rsid w:val="00F7713A"/>
    <w:rsid w:val="00F80DD8"/>
    <w:rsid w:val="00F86028"/>
    <w:rsid w:val="00F86D3B"/>
    <w:rsid w:val="00F90488"/>
    <w:rsid w:val="00F978B2"/>
    <w:rsid w:val="00FA2E41"/>
    <w:rsid w:val="00FA5058"/>
    <w:rsid w:val="00FB6700"/>
    <w:rsid w:val="00FC0774"/>
    <w:rsid w:val="00FC320E"/>
    <w:rsid w:val="00FC3D5B"/>
    <w:rsid w:val="00FD5A28"/>
    <w:rsid w:val="00FE22E7"/>
    <w:rsid w:val="00FE5198"/>
    <w:rsid w:val="00FE6DA6"/>
    <w:rsid w:val="00FF029D"/>
    <w:rsid w:val="00FF0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79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2F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2FAA"/>
  </w:style>
  <w:style w:type="paragraph" w:styleId="Footer">
    <w:name w:val="footer"/>
    <w:basedOn w:val="Normal"/>
    <w:link w:val="FooterChar"/>
    <w:uiPriority w:val="99"/>
    <w:unhideWhenUsed/>
    <w:rsid w:val="00022F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2FAA"/>
  </w:style>
  <w:style w:type="paragraph" w:styleId="BalloonText">
    <w:name w:val="Balloon Text"/>
    <w:basedOn w:val="Normal"/>
    <w:link w:val="BalloonTextChar"/>
    <w:uiPriority w:val="99"/>
    <w:semiHidden/>
    <w:unhideWhenUsed/>
    <w:rsid w:val="00022F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2FAA"/>
    <w:rPr>
      <w:rFonts w:ascii="Tahoma" w:hAnsi="Tahoma" w:cs="Tahoma"/>
      <w:sz w:val="16"/>
      <w:szCs w:val="16"/>
    </w:rPr>
  </w:style>
  <w:style w:type="character" w:styleId="CommentReference">
    <w:name w:val="annotation reference"/>
    <w:basedOn w:val="DefaultParagraphFont"/>
    <w:uiPriority w:val="99"/>
    <w:semiHidden/>
    <w:unhideWhenUsed/>
    <w:rsid w:val="00F77064"/>
    <w:rPr>
      <w:sz w:val="16"/>
      <w:szCs w:val="16"/>
    </w:rPr>
  </w:style>
  <w:style w:type="paragraph" w:styleId="CommentText">
    <w:name w:val="annotation text"/>
    <w:basedOn w:val="Normal"/>
    <w:link w:val="CommentTextChar"/>
    <w:uiPriority w:val="99"/>
    <w:semiHidden/>
    <w:unhideWhenUsed/>
    <w:rsid w:val="00F77064"/>
    <w:pPr>
      <w:spacing w:line="240" w:lineRule="auto"/>
    </w:pPr>
    <w:rPr>
      <w:sz w:val="20"/>
      <w:szCs w:val="20"/>
    </w:rPr>
  </w:style>
  <w:style w:type="character" w:customStyle="1" w:styleId="CommentTextChar">
    <w:name w:val="Comment Text Char"/>
    <w:basedOn w:val="DefaultParagraphFont"/>
    <w:link w:val="CommentText"/>
    <w:uiPriority w:val="99"/>
    <w:semiHidden/>
    <w:rsid w:val="00F77064"/>
    <w:rPr>
      <w:sz w:val="20"/>
      <w:szCs w:val="20"/>
    </w:rPr>
  </w:style>
  <w:style w:type="paragraph" w:styleId="CommentSubject">
    <w:name w:val="annotation subject"/>
    <w:basedOn w:val="CommentText"/>
    <w:next w:val="CommentText"/>
    <w:link w:val="CommentSubjectChar"/>
    <w:uiPriority w:val="99"/>
    <w:semiHidden/>
    <w:unhideWhenUsed/>
    <w:rsid w:val="00F77064"/>
    <w:rPr>
      <w:b/>
      <w:bCs/>
    </w:rPr>
  </w:style>
  <w:style w:type="character" w:customStyle="1" w:styleId="CommentSubjectChar">
    <w:name w:val="Comment Subject Char"/>
    <w:basedOn w:val="CommentTextChar"/>
    <w:link w:val="CommentSubject"/>
    <w:uiPriority w:val="99"/>
    <w:semiHidden/>
    <w:rsid w:val="00F77064"/>
    <w:rPr>
      <w:b/>
      <w:bCs/>
      <w:sz w:val="20"/>
      <w:szCs w:val="20"/>
    </w:rPr>
  </w:style>
  <w:style w:type="paragraph" w:styleId="ListParagraph">
    <w:name w:val="List Paragraph"/>
    <w:basedOn w:val="Normal"/>
    <w:uiPriority w:val="34"/>
    <w:qFormat/>
    <w:rsid w:val="00AC375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79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2F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2FAA"/>
  </w:style>
  <w:style w:type="paragraph" w:styleId="Footer">
    <w:name w:val="footer"/>
    <w:basedOn w:val="Normal"/>
    <w:link w:val="FooterChar"/>
    <w:uiPriority w:val="99"/>
    <w:unhideWhenUsed/>
    <w:rsid w:val="00022F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2FAA"/>
  </w:style>
  <w:style w:type="paragraph" w:styleId="BalloonText">
    <w:name w:val="Balloon Text"/>
    <w:basedOn w:val="Normal"/>
    <w:link w:val="BalloonTextChar"/>
    <w:uiPriority w:val="99"/>
    <w:semiHidden/>
    <w:unhideWhenUsed/>
    <w:rsid w:val="00022F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2FAA"/>
    <w:rPr>
      <w:rFonts w:ascii="Tahoma" w:hAnsi="Tahoma" w:cs="Tahoma"/>
      <w:sz w:val="16"/>
      <w:szCs w:val="16"/>
    </w:rPr>
  </w:style>
  <w:style w:type="character" w:styleId="CommentReference">
    <w:name w:val="annotation reference"/>
    <w:basedOn w:val="DefaultParagraphFont"/>
    <w:uiPriority w:val="99"/>
    <w:semiHidden/>
    <w:unhideWhenUsed/>
    <w:rsid w:val="00F77064"/>
    <w:rPr>
      <w:sz w:val="16"/>
      <w:szCs w:val="16"/>
    </w:rPr>
  </w:style>
  <w:style w:type="paragraph" w:styleId="CommentText">
    <w:name w:val="annotation text"/>
    <w:basedOn w:val="Normal"/>
    <w:link w:val="CommentTextChar"/>
    <w:uiPriority w:val="99"/>
    <w:semiHidden/>
    <w:unhideWhenUsed/>
    <w:rsid w:val="00F77064"/>
    <w:pPr>
      <w:spacing w:line="240" w:lineRule="auto"/>
    </w:pPr>
    <w:rPr>
      <w:sz w:val="20"/>
      <w:szCs w:val="20"/>
    </w:rPr>
  </w:style>
  <w:style w:type="character" w:customStyle="1" w:styleId="CommentTextChar">
    <w:name w:val="Comment Text Char"/>
    <w:basedOn w:val="DefaultParagraphFont"/>
    <w:link w:val="CommentText"/>
    <w:uiPriority w:val="99"/>
    <w:semiHidden/>
    <w:rsid w:val="00F77064"/>
    <w:rPr>
      <w:sz w:val="20"/>
      <w:szCs w:val="20"/>
    </w:rPr>
  </w:style>
  <w:style w:type="paragraph" w:styleId="CommentSubject">
    <w:name w:val="annotation subject"/>
    <w:basedOn w:val="CommentText"/>
    <w:next w:val="CommentText"/>
    <w:link w:val="CommentSubjectChar"/>
    <w:uiPriority w:val="99"/>
    <w:semiHidden/>
    <w:unhideWhenUsed/>
    <w:rsid w:val="00F77064"/>
    <w:rPr>
      <w:b/>
      <w:bCs/>
    </w:rPr>
  </w:style>
  <w:style w:type="character" w:customStyle="1" w:styleId="CommentSubjectChar">
    <w:name w:val="Comment Subject Char"/>
    <w:basedOn w:val="CommentTextChar"/>
    <w:link w:val="CommentSubject"/>
    <w:uiPriority w:val="99"/>
    <w:semiHidden/>
    <w:rsid w:val="00F77064"/>
    <w:rPr>
      <w:b/>
      <w:bCs/>
      <w:sz w:val="20"/>
      <w:szCs w:val="20"/>
    </w:rPr>
  </w:style>
  <w:style w:type="paragraph" w:styleId="ListParagraph">
    <w:name w:val="List Paragraph"/>
    <w:basedOn w:val="Normal"/>
    <w:uiPriority w:val="34"/>
    <w:qFormat/>
    <w:rsid w:val="00AC37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5CEB3D7E2FC45E0914E0DF961C6EACC"/>
        <w:category>
          <w:name w:val="General"/>
          <w:gallery w:val="placeholder"/>
        </w:category>
        <w:types>
          <w:type w:val="bbPlcHdr"/>
        </w:types>
        <w:behaviors>
          <w:behavior w:val="content"/>
        </w:behaviors>
        <w:guid w:val="{596D427F-6140-412C-92AA-E66718EBF439}"/>
      </w:docPartPr>
      <w:docPartBody>
        <w:p w:rsidR="00F64FB7" w:rsidRDefault="00BC4B4F" w:rsidP="00BC4B4F">
          <w:pPr>
            <w:pStyle w:val="C5CEB3D7E2FC45E0914E0DF961C6EACC"/>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B4F"/>
    <w:rsid w:val="00076021"/>
    <w:rsid w:val="00330FB5"/>
    <w:rsid w:val="00766E56"/>
    <w:rsid w:val="007C386C"/>
    <w:rsid w:val="0099319D"/>
    <w:rsid w:val="00BC4B4F"/>
    <w:rsid w:val="00F64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8471C95C3DC408C89022AB0D1A7A98C">
    <w:name w:val="18471C95C3DC408C89022AB0D1A7A98C"/>
    <w:rsid w:val="00BC4B4F"/>
  </w:style>
  <w:style w:type="paragraph" w:customStyle="1" w:styleId="754E2EF3EAA64BE8BF4DAEC51F0DE54B">
    <w:name w:val="754E2EF3EAA64BE8BF4DAEC51F0DE54B"/>
    <w:rsid w:val="00BC4B4F"/>
  </w:style>
  <w:style w:type="paragraph" w:customStyle="1" w:styleId="C5CEB3D7E2FC45E0914E0DF961C6EACC">
    <w:name w:val="C5CEB3D7E2FC45E0914E0DF961C6EACC"/>
    <w:rsid w:val="00BC4B4F"/>
  </w:style>
  <w:style w:type="paragraph" w:customStyle="1" w:styleId="D7704D3DBFD24CE18B116016CB6DEE0B">
    <w:name w:val="D7704D3DBFD24CE18B116016CB6DEE0B"/>
    <w:rsid w:val="00BC4B4F"/>
  </w:style>
  <w:style w:type="paragraph" w:customStyle="1" w:styleId="6F06A857D4D8423A96B2267EB394699B">
    <w:name w:val="6F06A857D4D8423A96B2267EB394699B"/>
    <w:rsid w:val="00F64FB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8471C95C3DC408C89022AB0D1A7A98C">
    <w:name w:val="18471C95C3DC408C89022AB0D1A7A98C"/>
    <w:rsid w:val="00BC4B4F"/>
  </w:style>
  <w:style w:type="paragraph" w:customStyle="1" w:styleId="754E2EF3EAA64BE8BF4DAEC51F0DE54B">
    <w:name w:val="754E2EF3EAA64BE8BF4DAEC51F0DE54B"/>
    <w:rsid w:val="00BC4B4F"/>
  </w:style>
  <w:style w:type="paragraph" w:customStyle="1" w:styleId="C5CEB3D7E2FC45E0914E0DF961C6EACC">
    <w:name w:val="C5CEB3D7E2FC45E0914E0DF961C6EACC"/>
    <w:rsid w:val="00BC4B4F"/>
  </w:style>
  <w:style w:type="paragraph" w:customStyle="1" w:styleId="D7704D3DBFD24CE18B116016CB6DEE0B">
    <w:name w:val="D7704D3DBFD24CE18B116016CB6DEE0B"/>
    <w:rsid w:val="00BC4B4F"/>
  </w:style>
  <w:style w:type="paragraph" w:customStyle="1" w:styleId="6F06A857D4D8423A96B2267EB394699B">
    <w:name w:val="6F06A857D4D8423A96B2267EB394699B"/>
    <w:rsid w:val="00F64F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417</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ftwilliam.com Compliance User Group Q &amp; A from November 2017 Meeting</vt:lpstr>
    </vt:vector>
  </TitlesOfParts>
  <Company>Wolters Kluwer</Company>
  <LinksUpToDate>false</LinksUpToDate>
  <CharactersWithSpaces>2790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ftwilliam.com Compliance User Group Q &amp; A from November 2017 Meeting</dc:title>
  <dc:creator>Dolney, Kathryn</dc:creator>
  <cp:lastModifiedBy>jnickalls</cp:lastModifiedBy>
  <cp:revision>2</cp:revision>
  <cp:lastPrinted>2017-11-13T14:59:00Z</cp:lastPrinted>
  <dcterms:created xsi:type="dcterms:W3CDTF">2017-11-13T15:20:00Z</dcterms:created>
  <dcterms:modified xsi:type="dcterms:W3CDTF">2017-11-13T15:20:00Z</dcterms:modified>
</cp:coreProperties>
</file>