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80" w:type="dxa"/>
        <w:tblLayout w:type="fixed"/>
        <w:tblLook w:val="04A0" w:firstRow="1" w:lastRow="0" w:firstColumn="1" w:lastColumn="0" w:noHBand="0" w:noVBand="1"/>
      </w:tblPr>
      <w:tblGrid>
        <w:gridCol w:w="3960"/>
        <w:gridCol w:w="6120"/>
      </w:tblGrid>
      <w:tr w:rsidR="0023162F" w:rsidTr="0023162F">
        <w:tc>
          <w:tcPr>
            <w:tcW w:w="3960" w:type="dxa"/>
          </w:tcPr>
          <w:p w:rsidR="0023162F" w:rsidRPr="003444AD" w:rsidRDefault="0023162F" w:rsidP="00E96DB3">
            <w:pPr>
              <w:rPr>
                <w:b/>
                <w:sz w:val="24"/>
                <w:szCs w:val="24"/>
              </w:rPr>
            </w:pPr>
            <w:r w:rsidRPr="003444AD">
              <w:rPr>
                <w:b/>
                <w:sz w:val="24"/>
                <w:szCs w:val="24"/>
              </w:rPr>
              <w:t>Question</w:t>
            </w:r>
          </w:p>
        </w:tc>
        <w:tc>
          <w:tcPr>
            <w:tcW w:w="6120" w:type="dxa"/>
          </w:tcPr>
          <w:p w:rsidR="0023162F" w:rsidRPr="003444AD" w:rsidRDefault="00E34D61" w:rsidP="00BA0B0F">
            <w:pPr>
              <w:rPr>
                <w:b/>
                <w:sz w:val="24"/>
                <w:szCs w:val="24"/>
              </w:rPr>
            </w:pPr>
            <w:r>
              <w:rPr>
                <w:b/>
                <w:sz w:val="24"/>
                <w:szCs w:val="24"/>
              </w:rPr>
              <w:t>Answer</w:t>
            </w:r>
          </w:p>
        </w:tc>
      </w:tr>
      <w:tr w:rsidR="0023162F" w:rsidRPr="009D63EA" w:rsidTr="00314209">
        <w:trPr>
          <w:trHeight w:val="1529"/>
        </w:trPr>
        <w:tc>
          <w:tcPr>
            <w:tcW w:w="3960" w:type="dxa"/>
          </w:tcPr>
          <w:p w:rsidR="0023162F" w:rsidRPr="007B0E34" w:rsidRDefault="00F47B68" w:rsidP="00314209">
            <w:r>
              <w:t>Why</w:t>
            </w:r>
            <w:r w:rsidR="006A4C1A">
              <w:t xml:space="preserve"> does the first year supplemental grid reset after you upload a new census?</w:t>
            </w:r>
          </w:p>
        </w:tc>
        <w:tc>
          <w:tcPr>
            <w:tcW w:w="6120" w:type="dxa"/>
          </w:tcPr>
          <w:p w:rsidR="0023162F" w:rsidRPr="007B0E34" w:rsidRDefault="00F47B68" w:rsidP="00BA0B0F">
            <w:pPr>
              <w:spacing w:after="240"/>
              <w:rPr>
                <w:sz w:val="20"/>
                <w:szCs w:val="20"/>
              </w:rPr>
            </w:pPr>
            <w:r>
              <w:rPr>
                <w:sz w:val="20"/>
                <w:szCs w:val="20"/>
              </w:rPr>
              <w:t>The fields in the first year supplemental grid</w:t>
            </w:r>
            <w:r w:rsidR="00314209">
              <w:rPr>
                <w:sz w:val="20"/>
                <w:szCs w:val="20"/>
              </w:rPr>
              <w:t xml:space="preserve"> </w:t>
            </w:r>
            <w:r w:rsidR="00BA0B0F">
              <w:rPr>
                <w:sz w:val="20"/>
                <w:szCs w:val="20"/>
              </w:rPr>
              <w:t>are computed based on the data t</w:t>
            </w:r>
            <w:r w:rsidR="00314209">
              <w:rPr>
                <w:sz w:val="20"/>
                <w:szCs w:val="20"/>
              </w:rPr>
              <w:t>he primary census, so if you upload a new file, everything potentially changes. If you have made a significant number of updates on the supplemental grid, we suggest downloading it before re-uploading the primary census; that will save your changes and you can then upload the saved file to the supplemental grid.</w:t>
            </w:r>
            <w:r w:rsidR="00BA0B0F">
              <w:rPr>
                <w:sz w:val="20"/>
                <w:szCs w:val="20"/>
              </w:rPr>
              <w:t xml:space="preserve"> Please note the upload of the primary census file is our clear/start over functionality. It clears a lot of computed fields. </w:t>
            </w:r>
          </w:p>
        </w:tc>
      </w:tr>
      <w:tr w:rsidR="0023162F" w:rsidRPr="009D63EA" w:rsidTr="0023162F">
        <w:tc>
          <w:tcPr>
            <w:tcW w:w="3960" w:type="dxa"/>
          </w:tcPr>
          <w:p w:rsidR="006A4C1A" w:rsidRDefault="00314209" w:rsidP="006A4C1A">
            <w:r>
              <w:t>Do</w:t>
            </w:r>
            <w:r w:rsidR="006A4C1A">
              <w:t xml:space="preserve"> you still have to run the scrub after setting the </w:t>
            </w:r>
            <w:r>
              <w:t>recalculation</w:t>
            </w:r>
            <w:r w:rsidR="006A4C1A">
              <w:t xml:space="preserve"> tool to yes? or does the tool itself create the </w:t>
            </w:r>
            <w:proofErr w:type="spellStart"/>
            <w:r w:rsidR="006A4C1A">
              <w:t>recalc</w:t>
            </w:r>
            <w:proofErr w:type="spellEnd"/>
            <w:r w:rsidR="006A4C1A">
              <w:t xml:space="preserve"> of </w:t>
            </w:r>
            <w:r>
              <w:t>eligibility</w:t>
            </w:r>
          </w:p>
          <w:p w:rsidR="0023162F" w:rsidRPr="009D63EA" w:rsidRDefault="0023162F" w:rsidP="00E96DB3">
            <w:pPr>
              <w:rPr>
                <w:sz w:val="20"/>
                <w:szCs w:val="20"/>
              </w:rPr>
            </w:pPr>
          </w:p>
        </w:tc>
        <w:tc>
          <w:tcPr>
            <w:tcW w:w="6120" w:type="dxa"/>
          </w:tcPr>
          <w:p w:rsidR="0023162F" w:rsidRPr="009D63EA" w:rsidRDefault="00314209" w:rsidP="00807C13">
            <w:pPr>
              <w:rPr>
                <w:sz w:val="20"/>
                <w:szCs w:val="20"/>
              </w:rPr>
            </w:pPr>
            <w:r>
              <w:rPr>
                <w:sz w:val="20"/>
                <w:szCs w:val="20"/>
              </w:rPr>
              <w:t>You do still need to re-run the data scru</w:t>
            </w:r>
            <w:bookmarkStart w:id="0" w:name="_GoBack"/>
            <w:bookmarkEnd w:id="0"/>
            <w:r>
              <w:rPr>
                <w:sz w:val="20"/>
                <w:szCs w:val="20"/>
              </w:rPr>
              <w:t>b.</w:t>
            </w:r>
          </w:p>
        </w:tc>
      </w:tr>
      <w:tr w:rsidR="0023162F" w:rsidRPr="009D63EA" w:rsidTr="0023162F">
        <w:tc>
          <w:tcPr>
            <w:tcW w:w="3960" w:type="dxa"/>
          </w:tcPr>
          <w:p w:rsidR="006A4C1A" w:rsidRDefault="006A4C1A" w:rsidP="006A4C1A">
            <w:r>
              <w:t>Is there a way to download a full census that includes prior year terms without adding them to current census?  To see all participants?</w:t>
            </w:r>
          </w:p>
          <w:p w:rsidR="0023162F" w:rsidRPr="009D63EA" w:rsidRDefault="0023162F" w:rsidP="00110FF8">
            <w:pPr>
              <w:rPr>
                <w:sz w:val="20"/>
                <w:szCs w:val="20"/>
              </w:rPr>
            </w:pPr>
          </w:p>
        </w:tc>
        <w:tc>
          <w:tcPr>
            <w:tcW w:w="6120" w:type="dxa"/>
          </w:tcPr>
          <w:p w:rsidR="00365688" w:rsidRPr="00365688" w:rsidRDefault="00314209" w:rsidP="00365688">
            <w:pPr>
              <w:rPr>
                <w:rFonts w:eastAsia="Times New Roman" w:cs="Arial"/>
                <w:sz w:val="20"/>
                <w:szCs w:val="20"/>
              </w:rPr>
            </w:pPr>
            <w:r>
              <w:rPr>
                <w:rFonts w:eastAsia="Times New Roman" w:cs="Arial"/>
                <w:sz w:val="20"/>
                <w:szCs w:val="20"/>
              </w:rPr>
              <w:t>Not currently; we are working on offering more options for making changes to data below the census grid without having to add the participants back to the grid, so in the future this may be possible.</w:t>
            </w:r>
          </w:p>
        </w:tc>
      </w:tr>
      <w:tr w:rsidR="0023162F" w:rsidRPr="009D63EA" w:rsidTr="0023162F">
        <w:tc>
          <w:tcPr>
            <w:tcW w:w="3960" w:type="dxa"/>
          </w:tcPr>
          <w:p w:rsidR="006A4C1A" w:rsidRDefault="00314209" w:rsidP="006A4C1A">
            <w:r>
              <w:t>How</w:t>
            </w:r>
            <w:r w:rsidR="006A4C1A">
              <w:t xml:space="preserve"> do we delete the blank first page before we push to the portal?</w:t>
            </w:r>
          </w:p>
          <w:p w:rsidR="0023162F" w:rsidRPr="009D63EA" w:rsidRDefault="0023162F" w:rsidP="00110FF8">
            <w:pPr>
              <w:rPr>
                <w:sz w:val="20"/>
                <w:szCs w:val="20"/>
              </w:rPr>
            </w:pPr>
          </w:p>
        </w:tc>
        <w:tc>
          <w:tcPr>
            <w:tcW w:w="6120" w:type="dxa"/>
          </w:tcPr>
          <w:p w:rsidR="002E0B95" w:rsidRPr="009D63EA" w:rsidRDefault="00E600F4" w:rsidP="00E600F4">
            <w:pPr>
              <w:rPr>
                <w:sz w:val="20"/>
                <w:szCs w:val="20"/>
              </w:rPr>
            </w:pPr>
            <w:r>
              <w:rPr>
                <w:sz w:val="20"/>
                <w:szCs w:val="20"/>
              </w:rPr>
              <w:t>We’re assuming th</w:t>
            </w:r>
            <w:r w:rsidR="00314209">
              <w:rPr>
                <w:sz w:val="20"/>
                <w:szCs w:val="20"/>
              </w:rPr>
              <w:t>is pertains to the client package, the first page is the client letter; if you don’t have text for a letter added (on the Global Print Parameters screen – it then pulls through to the Select Reports screen</w:t>
            </w:r>
            <w:r>
              <w:rPr>
                <w:sz w:val="20"/>
                <w:szCs w:val="20"/>
              </w:rPr>
              <w:t>)</w:t>
            </w:r>
            <w:r w:rsidR="00314209">
              <w:rPr>
                <w:sz w:val="20"/>
                <w:szCs w:val="20"/>
              </w:rPr>
              <w:t xml:space="preserve">, </w:t>
            </w:r>
            <w:proofErr w:type="gramStart"/>
            <w:r w:rsidR="00314209">
              <w:rPr>
                <w:sz w:val="20"/>
                <w:szCs w:val="20"/>
              </w:rPr>
              <w:t>you</w:t>
            </w:r>
            <w:proofErr w:type="gramEnd"/>
            <w:r w:rsidR="00314209">
              <w:rPr>
                <w:sz w:val="20"/>
                <w:szCs w:val="20"/>
              </w:rPr>
              <w:t xml:space="preserve"> can opt not to include the client l</w:t>
            </w:r>
            <w:r>
              <w:rPr>
                <w:sz w:val="20"/>
                <w:szCs w:val="20"/>
              </w:rPr>
              <w:t>et</w:t>
            </w:r>
            <w:r w:rsidR="00314209">
              <w:rPr>
                <w:sz w:val="20"/>
                <w:szCs w:val="20"/>
              </w:rPr>
              <w:t xml:space="preserve">ter in the package. </w:t>
            </w:r>
            <w:r>
              <w:rPr>
                <w:sz w:val="20"/>
                <w:szCs w:val="20"/>
              </w:rPr>
              <w:t>If you are a designated admin, g</w:t>
            </w:r>
            <w:r w:rsidR="00314209">
              <w:rPr>
                <w:sz w:val="20"/>
                <w:szCs w:val="20"/>
              </w:rPr>
              <w:t xml:space="preserve">o to the </w:t>
            </w:r>
            <w:r>
              <w:rPr>
                <w:sz w:val="20"/>
                <w:szCs w:val="20"/>
              </w:rPr>
              <w:t>Global Print Parameters screen, select the Client Package from the Global Report Options drop-down, click the Edit button and uncheck Client Letter. Note that this will apply across all the plans under your account.</w:t>
            </w:r>
          </w:p>
        </w:tc>
      </w:tr>
      <w:tr w:rsidR="006A4C1A" w:rsidRPr="009D63EA" w:rsidTr="0023162F">
        <w:tc>
          <w:tcPr>
            <w:tcW w:w="3960" w:type="dxa"/>
          </w:tcPr>
          <w:p w:rsidR="006A4C1A" w:rsidRDefault="00E600F4" w:rsidP="006A4C1A">
            <w:r>
              <w:t>Where</w:t>
            </w:r>
            <w:r w:rsidR="006A4C1A">
              <w:t xml:space="preserve"> will the client package show on the portal?  Can we customize where it will go?  </w:t>
            </w:r>
          </w:p>
          <w:p w:rsidR="006A4C1A" w:rsidRDefault="006A4C1A" w:rsidP="006A4C1A"/>
        </w:tc>
        <w:tc>
          <w:tcPr>
            <w:tcW w:w="6120" w:type="dxa"/>
          </w:tcPr>
          <w:p w:rsidR="006A4C1A" w:rsidRPr="009D63EA" w:rsidRDefault="00D656A7" w:rsidP="00D656A7">
            <w:pPr>
              <w:rPr>
                <w:sz w:val="20"/>
                <w:szCs w:val="20"/>
              </w:rPr>
            </w:pPr>
            <w:r>
              <w:rPr>
                <w:sz w:val="20"/>
                <w:szCs w:val="20"/>
              </w:rPr>
              <w:t xml:space="preserve">It goes to the portal user’s </w:t>
            </w:r>
            <w:proofErr w:type="spellStart"/>
            <w:r>
              <w:rPr>
                <w:sz w:val="20"/>
                <w:szCs w:val="20"/>
              </w:rPr>
              <w:t>ToDo</w:t>
            </w:r>
            <w:proofErr w:type="spellEnd"/>
            <w:r>
              <w:rPr>
                <w:sz w:val="20"/>
                <w:szCs w:val="20"/>
              </w:rPr>
              <w:t xml:space="preserve"> list – if you click the ‘View User Portal’ button, you’ll see what the portal user will see. </w:t>
            </w:r>
          </w:p>
        </w:tc>
      </w:tr>
      <w:tr w:rsidR="006A4C1A" w:rsidRPr="009D63EA" w:rsidTr="0023162F">
        <w:tc>
          <w:tcPr>
            <w:tcW w:w="3960" w:type="dxa"/>
          </w:tcPr>
          <w:p w:rsidR="006A4C1A" w:rsidRDefault="006A4C1A" w:rsidP="006A4C1A">
            <w:r>
              <w:t>I am unable to find the slides for this presentation on FTW. Can you please provide this?</w:t>
            </w:r>
          </w:p>
          <w:p w:rsidR="006A4C1A" w:rsidRDefault="006A4C1A" w:rsidP="006A4C1A"/>
        </w:tc>
        <w:tc>
          <w:tcPr>
            <w:tcW w:w="6120" w:type="dxa"/>
          </w:tcPr>
          <w:p w:rsidR="006A4C1A" w:rsidRPr="009D63EA" w:rsidRDefault="00B25E95" w:rsidP="00B25E95">
            <w:pPr>
              <w:pStyle w:val="NormalWeb"/>
              <w:rPr>
                <w:sz w:val="20"/>
                <w:szCs w:val="20"/>
              </w:rPr>
            </w:pPr>
            <w:r>
              <w:rPr>
                <w:rFonts w:asciiTheme="minorHAnsi" w:hAnsiTheme="minorHAnsi"/>
                <w:sz w:val="20"/>
                <w:szCs w:val="20"/>
              </w:rPr>
              <w:t>Y</w:t>
            </w:r>
            <w:r w:rsidRPr="00B25E95">
              <w:rPr>
                <w:rFonts w:asciiTheme="minorHAnsi" w:hAnsiTheme="minorHAnsi"/>
                <w:sz w:val="20"/>
                <w:szCs w:val="20"/>
              </w:rPr>
              <w:t xml:space="preserve">ou need to sign in on the Help Center side to be able to see the compliance options. Go to </w:t>
            </w:r>
            <w:hyperlink r:id="rId8" w:history="1">
              <w:r w:rsidRPr="00B25E95">
                <w:rPr>
                  <w:rStyle w:val="Hyperlink"/>
                  <w:rFonts w:asciiTheme="minorHAnsi" w:hAnsiTheme="minorHAnsi"/>
                  <w:color w:val="auto"/>
                  <w:sz w:val="20"/>
                  <w:szCs w:val="20"/>
                </w:rPr>
                <w:t>https://ftwilliam.zendesk.com/home</w:t>
              </w:r>
            </w:hyperlink>
            <w:r w:rsidRPr="00B25E95">
              <w:rPr>
                <w:rFonts w:asciiTheme="minorHAnsi" w:hAnsiTheme="minorHAnsi"/>
                <w:sz w:val="20"/>
                <w:szCs w:val="20"/>
              </w:rPr>
              <w:t xml:space="preserve">. If you have never created an account, you’ll need to do that; otherwise log in to your account. </w:t>
            </w:r>
            <w:r>
              <w:rPr>
                <w:rFonts w:asciiTheme="minorHAnsi" w:hAnsiTheme="minorHAnsi"/>
                <w:sz w:val="20"/>
                <w:szCs w:val="20"/>
              </w:rPr>
              <w:t xml:space="preserve"> If you are still not able to access the Compliance Help Center, please contact support@ftwilliam.com.</w:t>
            </w:r>
          </w:p>
        </w:tc>
      </w:tr>
    </w:tbl>
    <w:p w:rsidR="00E96DB3" w:rsidRDefault="00E96DB3" w:rsidP="00494DCE">
      <w:pPr>
        <w:spacing w:after="0"/>
      </w:pPr>
    </w:p>
    <w:p w:rsidR="00A86111" w:rsidRDefault="00A86111" w:rsidP="00494DCE">
      <w:pPr>
        <w:spacing w:after="0"/>
      </w:pPr>
    </w:p>
    <w:sectPr w:rsidR="00A86111" w:rsidSect="00494DCE">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76A" w:rsidRDefault="004F776A" w:rsidP="003444AD">
      <w:pPr>
        <w:spacing w:after="0" w:line="240" w:lineRule="auto"/>
      </w:pPr>
      <w:r>
        <w:separator/>
      </w:r>
    </w:p>
  </w:endnote>
  <w:endnote w:type="continuationSeparator" w:id="0">
    <w:p w:rsidR="004F776A" w:rsidRDefault="004F776A" w:rsidP="00344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76A" w:rsidRDefault="004F776A" w:rsidP="003444AD">
      <w:pPr>
        <w:spacing w:after="0" w:line="240" w:lineRule="auto"/>
      </w:pPr>
      <w:r>
        <w:separator/>
      </w:r>
    </w:p>
  </w:footnote>
  <w:footnote w:type="continuationSeparator" w:id="0">
    <w:p w:rsidR="004F776A" w:rsidRDefault="004F776A" w:rsidP="003444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heme="majorBidi"/>
        <w:sz w:val="32"/>
        <w:szCs w:val="32"/>
      </w:rPr>
      <w:alias w:val="Title"/>
      <w:id w:val="77738743"/>
      <w:placeholder>
        <w:docPart w:val="AE439BA610C242BDBE2C998D62FE066C"/>
      </w:placeholder>
      <w:dataBinding w:prefixMappings="xmlns:ns0='http://schemas.openxmlformats.org/package/2006/metadata/core-properties' xmlns:ns1='http://purl.org/dc/elements/1.1/'" w:xpath="/ns0:coreProperties[1]/ns1:title[1]" w:storeItemID="{6C3C8BC8-F283-45AE-878A-BAB7291924A1}"/>
      <w:text/>
    </w:sdtPr>
    <w:sdtEndPr/>
    <w:sdtContent>
      <w:p w:rsidR="003444AD" w:rsidRDefault="003444AD">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3444AD">
          <w:rPr>
            <w:rFonts w:eastAsiaTheme="majorEastAsia" w:cstheme="majorBidi"/>
            <w:sz w:val="32"/>
            <w:szCs w:val="32"/>
          </w:rPr>
          <w:t>Chat Questions fr</w:t>
        </w:r>
        <w:r>
          <w:rPr>
            <w:rFonts w:eastAsiaTheme="majorEastAsia" w:cstheme="majorBidi"/>
            <w:sz w:val="32"/>
            <w:szCs w:val="32"/>
          </w:rPr>
          <w:t xml:space="preserve">om ftw User Group Meeting </w:t>
        </w:r>
        <w:r w:rsidR="00E600F4">
          <w:rPr>
            <w:rFonts w:eastAsiaTheme="majorEastAsia" w:cstheme="majorBidi"/>
            <w:sz w:val="32"/>
            <w:szCs w:val="32"/>
          </w:rPr>
          <w:t>June 5, 2018</w:t>
        </w:r>
      </w:p>
    </w:sdtContent>
  </w:sdt>
  <w:p w:rsidR="003444AD" w:rsidRDefault="003444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7836"/>
    <w:multiLevelType w:val="hybridMultilevel"/>
    <w:tmpl w:val="19508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0F19DD"/>
    <w:multiLevelType w:val="multilevel"/>
    <w:tmpl w:val="BA10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37396C"/>
    <w:multiLevelType w:val="hybridMultilevel"/>
    <w:tmpl w:val="4A54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1C5582"/>
    <w:multiLevelType w:val="hybridMultilevel"/>
    <w:tmpl w:val="6A48A6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74E19C4"/>
    <w:multiLevelType w:val="hybridMultilevel"/>
    <w:tmpl w:val="3F586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D2A4C53"/>
    <w:multiLevelType w:val="hybridMultilevel"/>
    <w:tmpl w:val="E4B8F796"/>
    <w:lvl w:ilvl="0" w:tplc="CADE3A2A">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613451EF"/>
    <w:multiLevelType w:val="multilevel"/>
    <w:tmpl w:val="367C9AC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2"/>
  </w:num>
  <w:num w:numId="4">
    <w:abstractNumId w:val="6"/>
  </w:num>
  <w:num w:numId="5">
    <w:abstractNumId w:val="0"/>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CDF"/>
    <w:rsid w:val="00043E4C"/>
    <w:rsid w:val="000A059E"/>
    <w:rsid w:val="001177CE"/>
    <w:rsid w:val="0023162F"/>
    <w:rsid w:val="002A2F9D"/>
    <w:rsid w:val="002C0EF0"/>
    <w:rsid w:val="002E0B95"/>
    <w:rsid w:val="00314209"/>
    <w:rsid w:val="0033083D"/>
    <w:rsid w:val="003444AD"/>
    <w:rsid w:val="00365688"/>
    <w:rsid w:val="0038686D"/>
    <w:rsid w:val="00470648"/>
    <w:rsid w:val="00491CDF"/>
    <w:rsid w:val="0049320C"/>
    <w:rsid w:val="00494DCE"/>
    <w:rsid w:val="004F776A"/>
    <w:rsid w:val="00503FCF"/>
    <w:rsid w:val="005C5AC9"/>
    <w:rsid w:val="00635F31"/>
    <w:rsid w:val="006A4C1A"/>
    <w:rsid w:val="006A52A0"/>
    <w:rsid w:val="00764E79"/>
    <w:rsid w:val="007B0E34"/>
    <w:rsid w:val="00807C13"/>
    <w:rsid w:val="00915EC8"/>
    <w:rsid w:val="009D63EA"/>
    <w:rsid w:val="009E35F3"/>
    <w:rsid w:val="00A86111"/>
    <w:rsid w:val="00B25E95"/>
    <w:rsid w:val="00BA0B0F"/>
    <w:rsid w:val="00CE1979"/>
    <w:rsid w:val="00D656A7"/>
    <w:rsid w:val="00E34D61"/>
    <w:rsid w:val="00E56224"/>
    <w:rsid w:val="00E600F4"/>
    <w:rsid w:val="00E927F8"/>
    <w:rsid w:val="00E96DB3"/>
    <w:rsid w:val="00F331CD"/>
    <w:rsid w:val="00F47B68"/>
    <w:rsid w:val="00F47F2D"/>
    <w:rsid w:val="00F95003"/>
    <w:rsid w:val="00FB06A9"/>
    <w:rsid w:val="00FC5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4AD"/>
  </w:style>
  <w:style w:type="paragraph" w:styleId="Footer">
    <w:name w:val="footer"/>
    <w:basedOn w:val="Normal"/>
    <w:link w:val="FooterChar"/>
    <w:uiPriority w:val="99"/>
    <w:unhideWhenUsed/>
    <w:rsid w:val="00344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4AD"/>
  </w:style>
  <w:style w:type="paragraph" w:styleId="BalloonText">
    <w:name w:val="Balloon Text"/>
    <w:basedOn w:val="Normal"/>
    <w:link w:val="BalloonTextChar"/>
    <w:uiPriority w:val="99"/>
    <w:semiHidden/>
    <w:unhideWhenUsed/>
    <w:rsid w:val="003444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4AD"/>
    <w:rPr>
      <w:rFonts w:ascii="Tahoma" w:hAnsi="Tahoma" w:cs="Tahoma"/>
      <w:sz w:val="16"/>
      <w:szCs w:val="16"/>
    </w:rPr>
  </w:style>
  <w:style w:type="table" w:styleId="TableGrid">
    <w:name w:val="Table Grid"/>
    <w:basedOn w:val="TableNormal"/>
    <w:uiPriority w:val="59"/>
    <w:rsid w:val="00344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083D"/>
    <w:pPr>
      <w:spacing w:after="0" w:line="240" w:lineRule="auto"/>
      <w:ind w:left="720"/>
    </w:pPr>
    <w:rPr>
      <w:rFonts w:ascii="Calibri" w:hAnsi="Calibri" w:cs="Times New Roman"/>
    </w:rPr>
  </w:style>
  <w:style w:type="paragraph" w:styleId="NormalWeb">
    <w:name w:val="Normal (Web)"/>
    <w:basedOn w:val="Normal"/>
    <w:uiPriority w:val="99"/>
    <w:unhideWhenUsed/>
    <w:rsid w:val="00A861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2E0B95"/>
    <w:pPr>
      <w:autoSpaceDE w:val="0"/>
      <w:autoSpaceDN w:val="0"/>
      <w:spacing w:after="0" w:line="240" w:lineRule="auto"/>
    </w:pPr>
    <w:rPr>
      <w:rFonts w:ascii="Calibri" w:hAnsi="Calibri" w:cs="Times New Roman"/>
      <w:color w:val="000000"/>
      <w:sz w:val="24"/>
      <w:szCs w:val="24"/>
    </w:rPr>
  </w:style>
  <w:style w:type="character" w:styleId="Hyperlink">
    <w:name w:val="Hyperlink"/>
    <w:basedOn w:val="DefaultParagraphFont"/>
    <w:uiPriority w:val="99"/>
    <w:semiHidden/>
    <w:unhideWhenUsed/>
    <w:rsid w:val="00B25E95"/>
    <w:rPr>
      <w:rFonts w:ascii="Arial" w:hAnsi="Arial" w:cs="Arial" w:hint="default"/>
      <w:color w:val="66666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4AD"/>
  </w:style>
  <w:style w:type="paragraph" w:styleId="Footer">
    <w:name w:val="footer"/>
    <w:basedOn w:val="Normal"/>
    <w:link w:val="FooterChar"/>
    <w:uiPriority w:val="99"/>
    <w:unhideWhenUsed/>
    <w:rsid w:val="00344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4AD"/>
  </w:style>
  <w:style w:type="paragraph" w:styleId="BalloonText">
    <w:name w:val="Balloon Text"/>
    <w:basedOn w:val="Normal"/>
    <w:link w:val="BalloonTextChar"/>
    <w:uiPriority w:val="99"/>
    <w:semiHidden/>
    <w:unhideWhenUsed/>
    <w:rsid w:val="003444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4AD"/>
    <w:rPr>
      <w:rFonts w:ascii="Tahoma" w:hAnsi="Tahoma" w:cs="Tahoma"/>
      <w:sz w:val="16"/>
      <w:szCs w:val="16"/>
    </w:rPr>
  </w:style>
  <w:style w:type="table" w:styleId="TableGrid">
    <w:name w:val="Table Grid"/>
    <w:basedOn w:val="TableNormal"/>
    <w:uiPriority w:val="59"/>
    <w:rsid w:val="00344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083D"/>
    <w:pPr>
      <w:spacing w:after="0" w:line="240" w:lineRule="auto"/>
      <w:ind w:left="720"/>
    </w:pPr>
    <w:rPr>
      <w:rFonts w:ascii="Calibri" w:hAnsi="Calibri" w:cs="Times New Roman"/>
    </w:rPr>
  </w:style>
  <w:style w:type="paragraph" w:styleId="NormalWeb">
    <w:name w:val="Normal (Web)"/>
    <w:basedOn w:val="Normal"/>
    <w:uiPriority w:val="99"/>
    <w:unhideWhenUsed/>
    <w:rsid w:val="00A861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2E0B95"/>
    <w:pPr>
      <w:autoSpaceDE w:val="0"/>
      <w:autoSpaceDN w:val="0"/>
      <w:spacing w:after="0" w:line="240" w:lineRule="auto"/>
    </w:pPr>
    <w:rPr>
      <w:rFonts w:ascii="Calibri" w:hAnsi="Calibri" w:cs="Times New Roman"/>
      <w:color w:val="000000"/>
      <w:sz w:val="24"/>
      <w:szCs w:val="24"/>
    </w:rPr>
  </w:style>
  <w:style w:type="character" w:styleId="Hyperlink">
    <w:name w:val="Hyperlink"/>
    <w:basedOn w:val="DefaultParagraphFont"/>
    <w:uiPriority w:val="99"/>
    <w:semiHidden/>
    <w:unhideWhenUsed/>
    <w:rsid w:val="00B25E95"/>
    <w:rPr>
      <w:rFonts w:ascii="Arial" w:hAnsi="Arial" w:cs="Arial" w:hint="default"/>
      <w:color w:val="6666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5353">
      <w:bodyDiv w:val="1"/>
      <w:marLeft w:val="0"/>
      <w:marRight w:val="0"/>
      <w:marTop w:val="0"/>
      <w:marBottom w:val="0"/>
      <w:divBdr>
        <w:top w:val="none" w:sz="0" w:space="0" w:color="auto"/>
        <w:left w:val="none" w:sz="0" w:space="0" w:color="auto"/>
        <w:bottom w:val="none" w:sz="0" w:space="0" w:color="auto"/>
        <w:right w:val="none" w:sz="0" w:space="0" w:color="auto"/>
      </w:divBdr>
    </w:div>
    <w:div w:id="136380771">
      <w:bodyDiv w:val="1"/>
      <w:marLeft w:val="0"/>
      <w:marRight w:val="0"/>
      <w:marTop w:val="0"/>
      <w:marBottom w:val="0"/>
      <w:divBdr>
        <w:top w:val="none" w:sz="0" w:space="0" w:color="auto"/>
        <w:left w:val="none" w:sz="0" w:space="0" w:color="auto"/>
        <w:bottom w:val="none" w:sz="0" w:space="0" w:color="auto"/>
        <w:right w:val="none" w:sz="0" w:space="0" w:color="auto"/>
      </w:divBdr>
    </w:div>
    <w:div w:id="202405165">
      <w:bodyDiv w:val="1"/>
      <w:marLeft w:val="0"/>
      <w:marRight w:val="0"/>
      <w:marTop w:val="0"/>
      <w:marBottom w:val="0"/>
      <w:divBdr>
        <w:top w:val="none" w:sz="0" w:space="0" w:color="auto"/>
        <w:left w:val="none" w:sz="0" w:space="0" w:color="auto"/>
        <w:bottom w:val="none" w:sz="0" w:space="0" w:color="auto"/>
        <w:right w:val="none" w:sz="0" w:space="0" w:color="auto"/>
      </w:divBdr>
    </w:div>
    <w:div w:id="320082458">
      <w:bodyDiv w:val="1"/>
      <w:marLeft w:val="0"/>
      <w:marRight w:val="0"/>
      <w:marTop w:val="0"/>
      <w:marBottom w:val="0"/>
      <w:divBdr>
        <w:top w:val="none" w:sz="0" w:space="0" w:color="auto"/>
        <w:left w:val="none" w:sz="0" w:space="0" w:color="auto"/>
        <w:bottom w:val="none" w:sz="0" w:space="0" w:color="auto"/>
        <w:right w:val="none" w:sz="0" w:space="0" w:color="auto"/>
      </w:divBdr>
    </w:div>
    <w:div w:id="358355010">
      <w:bodyDiv w:val="1"/>
      <w:marLeft w:val="0"/>
      <w:marRight w:val="0"/>
      <w:marTop w:val="0"/>
      <w:marBottom w:val="0"/>
      <w:divBdr>
        <w:top w:val="none" w:sz="0" w:space="0" w:color="auto"/>
        <w:left w:val="none" w:sz="0" w:space="0" w:color="auto"/>
        <w:bottom w:val="none" w:sz="0" w:space="0" w:color="auto"/>
        <w:right w:val="none" w:sz="0" w:space="0" w:color="auto"/>
      </w:divBdr>
    </w:div>
    <w:div w:id="662396154">
      <w:bodyDiv w:val="1"/>
      <w:marLeft w:val="0"/>
      <w:marRight w:val="0"/>
      <w:marTop w:val="0"/>
      <w:marBottom w:val="0"/>
      <w:divBdr>
        <w:top w:val="none" w:sz="0" w:space="0" w:color="auto"/>
        <w:left w:val="none" w:sz="0" w:space="0" w:color="auto"/>
        <w:bottom w:val="none" w:sz="0" w:space="0" w:color="auto"/>
        <w:right w:val="none" w:sz="0" w:space="0" w:color="auto"/>
      </w:divBdr>
    </w:div>
    <w:div w:id="977026540">
      <w:bodyDiv w:val="1"/>
      <w:marLeft w:val="0"/>
      <w:marRight w:val="0"/>
      <w:marTop w:val="0"/>
      <w:marBottom w:val="0"/>
      <w:divBdr>
        <w:top w:val="none" w:sz="0" w:space="0" w:color="auto"/>
        <w:left w:val="none" w:sz="0" w:space="0" w:color="auto"/>
        <w:bottom w:val="none" w:sz="0" w:space="0" w:color="auto"/>
        <w:right w:val="none" w:sz="0" w:space="0" w:color="auto"/>
      </w:divBdr>
    </w:div>
    <w:div w:id="1047948561">
      <w:bodyDiv w:val="1"/>
      <w:marLeft w:val="0"/>
      <w:marRight w:val="0"/>
      <w:marTop w:val="0"/>
      <w:marBottom w:val="0"/>
      <w:divBdr>
        <w:top w:val="none" w:sz="0" w:space="0" w:color="auto"/>
        <w:left w:val="none" w:sz="0" w:space="0" w:color="auto"/>
        <w:bottom w:val="none" w:sz="0" w:space="0" w:color="auto"/>
        <w:right w:val="none" w:sz="0" w:space="0" w:color="auto"/>
      </w:divBdr>
    </w:div>
    <w:div w:id="1142386478">
      <w:bodyDiv w:val="1"/>
      <w:marLeft w:val="0"/>
      <w:marRight w:val="0"/>
      <w:marTop w:val="0"/>
      <w:marBottom w:val="0"/>
      <w:divBdr>
        <w:top w:val="none" w:sz="0" w:space="0" w:color="auto"/>
        <w:left w:val="none" w:sz="0" w:space="0" w:color="auto"/>
        <w:bottom w:val="none" w:sz="0" w:space="0" w:color="auto"/>
        <w:right w:val="none" w:sz="0" w:space="0" w:color="auto"/>
      </w:divBdr>
    </w:div>
    <w:div w:id="1558473918">
      <w:bodyDiv w:val="1"/>
      <w:marLeft w:val="0"/>
      <w:marRight w:val="0"/>
      <w:marTop w:val="0"/>
      <w:marBottom w:val="0"/>
      <w:divBdr>
        <w:top w:val="none" w:sz="0" w:space="0" w:color="auto"/>
        <w:left w:val="none" w:sz="0" w:space="0" w:color="auto"/>
        <w:bottom w:val="none" w:sz="0" w:space="0" w:color="auto"/>
        <w:right w:val="none" w:sz="0" w:space="0" w:color="auto"/>
      </w:divBdr>
    </w:div>
    <w:div w:id="1750540635">
      <w:bodyDiv w:val="1"/>
      <w:marLeft w:val="0"/>
      <w:marRight w:val="0"/>
      <w:marTop w:val="0"/>
      <w:marBottom w:val="0"/>
      <w:divBdr>
        <w:top w:val="none" w:sz="0" w:space="0" w:color="auto"/>
        <w:left w:val="none" w:sz="0" w:space="0" w:color="auto"/>
        <w:bottom w:val="none" w:sz="0" w:space="0" w:color="auto"/>
        <w:right w:val="none" w:sz="0" w:space="0" w:color="auto"/>
      </w:divBdr>
    </w:div>
    <w:div w:id="1812667964">
      <w:bodyDiv w:val="1"/>
      <w:marLeft w:val="0"/>
      <w:marRight w:val="0"/>
      <w:marTop w:val="0"/>
      <w:marBottom w:val="0"/>
      <w:divBdr>
        <w:top w:val="none" w:sz="0" w:space="0" w:color="auto"/>
        <w:left w:val="none" w:sz="0" w:space="0" w:color="auto"/>
        <w:bottom w:val="none" w:sz="0" w:space="0" w:color="auto"/>
        <w:right w:val="none" w:sz="0" w:space="0" w:color="auto"/>
      </w:divBdr>
    </w:div>
    <w:div w:id="1819682734">
      <w:bodyDiv w:val="1"/>
      <w:marLeft w:val="0"/>
      <w:marRight w:val="0"/>
      <w:marTop w:val="0"/>
      <w:marBottom w:val="0"/>
      <w:divBdr>
        <w:top w:val="none" w:sz="0" w:space="0" w:color="auto"/>
        <w:left w:val="none" w:sz="0" w:space="0" w:color="auto"/>
        <w:bottom w:val="none" w:sz="0" w:space="0" w:color="auto"/>
        <w:right w:val="none" w:sz="0" w:space="0" w:color="auto"/>
      </w:divBdr>
    </w:div>
    <w:div w:id="1874342553">
      <w:bodyDiv w:val="1"/>
      <w:marLeft w:val="0"/>
      <w:marRight w:val="0"/>
      <w:marTop w:val="0"/>
      <w:marBottom w:val="0"/>
      <w:divBdr>
        <w:top w:val="none" w:sz="0" w:space="0" w:color="auto"/>
        <w:left w:val="none" w:sz="0" w:space="0" w:color="auto"/>
        <w:bottom w:val="none" w:sz="0" w:space="0" w:color="auto"/>
        <w:right w:val="none" w:sz="0" w:space="0" w:color="auto"/>
      </w:divBdr>
    </w:div>
    <w:div w:id="188536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twilliam.zendesk.com/hom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439BA610C242BDBE2C998D62FE066C"/>
        <w:category>
          <w:name w:val="General"/>
          <w:gallery w:val="placeholder"/>
        </w:category>
        <w:types>
          <w:type w:val="bbPlcHdr"/>
        </w:types>
        <w:behaviors>
          <w:behavior w:val="content"/>
        </w:behaviors>
        <w:guid w:val="{0681EEC1-5FF5-4F5D-B1A4-C912603A427D}"/>
      </w:docPartPr>
      <w:docPartBody>
        <w:p w:rsidR="00E648BE" w:rsidRDefault="003B53A9" w:rsidP="003B53A9">
          <w:pPr>
            <w:pStyle w:val="AE439BA610C242BDBE2C998D62FE066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3A9"/>
    <w:rsid w:val="001A5053"/>
    <w:rsid w:val="001A5CF6"/>
    <w:rsid w:val="00217CF8"/>
    <w:rsid w:val="003B53A9"/>
    <w:rsid w:val="00762A69"/>
    <w:rsid w:val="00941E7B"/>
    <w:rsid w:val="009A3FA1"/>
    <w:rsid w:val="00A1575F"/>
    <w:rsid w:val="00C964EC"/>
    <w:rsid w:val="00E64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439BA610C242BDBE2C998D62FE066C">
    <w:name w:val="AE439BA610C242BDBE2C998D62FE066C"/>
    <w:rsid w:val="003B53A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439BA610C242BDBE2C998D62FE066C">
    <w:name w:val="AE439BA610C242BDBE2C998D62FE066C"/>
    <w:rsid w:val="003B53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Chat Questions from ftw User Group Meeting June 5, 2018</vt:lpstr>
    </vt:vector>
  </TitlesOfParts>
  <Company>Microsoft</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Chat Questions from ftw User Group Meeting June 5, 2018</dc:title>
  <dc:creator>jnickalls</dc:creator>
  <cp:lastModifiedBy>jnickalls</cp:lastModifiedBy>
  <cp:revision>2</cp:revision>
  <cp:lastPrinted>2015-04-08T15:27:00Z</cp:lastPrinted>
  <dcterms:created xsi:type="dcterms:W3CDTF">2018-06-05T21:38:00Z</dcterms:created>
  <dcterms:modified xsi:type="dcterms:W3CDTF">2018-06-05T21:38:00Z</dcterms:modified>
</cp:coreProperties>
</file>