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44" w:rsidRPr="00E73644" w:rsidRDefault="00E73644" w:rsidP="00E73644">
      <w:pPr>
        <w:rPr>
          <w:b/>
          <w:sz w:val="24"/>
          <w:szCs w:val="24"/>
        </w:rPr>
      </w:pPr>
      <w:r w:rsidRPr="00E73644">
        <w:rPr>
          <w:b/>
          <w:sz w:val="24"/>
          <w:szCs w:val="24"/>
        </w:rPr>
        <w:t xml:space="preserve">Before closing out the </w:t>
      </w:r>
      <w:r w:rsidRPr="009B1E31">
        <w:rPr>
          <w:b/>
          <w:sz w:val="24"/>
          <w:szCs w:val="24"/>
        </w:rPr>
        <w:t>old year</w:t>
      </w:r>
      <w:r w:rsidR="009B1E31" w:rsidRPr="009B1E31">
        <w:rPr>
          <w:b/>
          <w:sz w:val="24"/>
          <w:szCs w:val="24"/>
        </w:rPr>
        <w:t xml:space="preserve"> make sure </w:t>
      </w:r>
      <w:r w:rsidR="009B1E31">
        <w:rPr>
          <w:b/>
          <w:sz w:val="24"/>
          <w:szCs w:val="24"/>
        </w:rPr>
        <w:t>that: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9648"/>
        <w:gridCol w:w="1440"/>
      </w:tblGrid>
      <w:tr w:rsidR="009B1E31" w:rsidTr="000508F1">
        <w:tc>
          <w:tcPr>
            <w:tcW w:w="9648" w:type="dxa"/>
          </w:tcPr>
          <w:p w:rsidR="009B1E31" w:rsidRPr="00972B90" w:rsidRDefault="009B1E31" w:rsidP="00A26509">
            <w:r w:rsidRPr="00972B90">
              <w:t>Data Scrub is run</w:t>
            </w:r>
          </w:p>
        </w:tc>
        <w:tc>
          <w:tcPr>
            <w:tcW w:w="1440" w:type="dxa"/>
          </w:tcPr>
          <w:p w:rsidR="009B1E31" w:rsidRDefault="009B1E31" w:rsidP="007236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1E31" w:rsidTr="000508F1">
        <w:tc>
          <w:tcPr>
            <w:tcW w:w="9648" w:type="dxa"/>
          </w:tcPr>
          <w:p w:rsidR="009B1E31" w:rsidRPr="00972B90" w:rsidRDefault="009B1E31" w:rsidP="00A26509">
            <w:r w:rsidRPr="00972B90">
              <w:t>ADP/ACP test is run if prior year testing method</w:t>
            </w:r>
            <w:r>
              <w:t xml:space="preserve"> used </w:t>
            </w:r>
          </w:p>
        </w:tc>
        <w:tc>
          <w:tcPr>
            <w:tcW w:w="1440" w:type="dxa"/>
          </w:tcPr>
          <w:p w:rsidR="009B1E31" w:rsidRDefault="009B1E31" w:rsidP="007236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1E31" w:rsidTr="000508F1">
        <w:tc>
          <w:tcPr>
            <w:tcW w:w="9648" w:type="dxa"/>
          </w:tcPr>
          <w:p w:rsidR="009B1E31" w:rsidRPr="00972B90" w:rsidRDefault="009B1E31" w:rsidP="00A26509">
            <w:r w:rsidRPr="00972B90">
              <w:t>Top Heavy test is run</w:t>
            </w:r>
          </w:p>
        </w:tc>
        <w:tc>
          <w:tcPr>
            <w:tcW w:w="1440" w:type="dxa"/>
          </w:tcPr>
          <w:p w:rsidR="009B1E31" w:rsidRDefault="009B1E31" w:rsidP="007236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1E31" w:rsidTr="000508F1">
        <w:tc>
          <w:tcPr>
            <w:tcW w:w="9648" w:type="dxa"/>
          </w:tcPr>
          <w:p w:rsidR="009B1E31" w:rsidRPr="009B1E31" w:rsidRDefault="004D0861" w:rsidP="004D0861">
            <w:r>
              <w:rPr>
                <w:rFonts w:eastAsiaTheme="minorEastAsia" w:hAnsi="Calibri"/>
                <w:kern w:val="24"/>
              </w:rPr>
              <w:t>E</w:t>
            </w:r>
            <w:r w:rsidR="009B1E31" w:rsidRPr="009B1E31">
              <w:rPr>
                <w:rFonts w:eastAsiaTheme="minorEastAsia" w:hAnsi="Calibri"/>
                <w:kern w:val="24"/>
              </w:rPr>
              <w:t xml:space="preserve">nding balance batch </w:t>
            </w:r>
            <w:r>
              <w:rPr>
                <w:rFonts w:eastAsiaTheme="minorEastAsia" w:hAnsi="Calibri"/>
                <w:kern w:val="24"/>
              </w:rPr>
              <w:t xml:space="preserve">is added and posted </w:t>
            </w:r>
            <w:r w:rsidR="009B1E31" w:rsidRPr="009B1E31">
              <w:rPr>
                <w:rFonts w:eastAsiaTheme="minorEastAsia" w:hAnsi="Calibri"/>
                <w:kern w:val="24"/>
              </w:rPr>
              <w:t xml:space="preserve">on transaction menu </w:t>
            </w:r>
            <w:r>
              <w:rPr>
                <w:rFonts w:eastAsiaTheme="minorEastAsia" w:hAnsi="Calibri"/>
                <w:kern w:val="24"/>
              </w:rPr>
              <w:t>– not necessary if uploading file from vendor</w:t>
            </w:r>
            <w:r w:rsidR="009B1E31" w:rsidRPr="009B1E31">
              <w:rPr>
                <w:rFonts w:eastAsiaTheme="minorEastAsia" w:hAnsi="Calibri"/>
                <w:kern w:val="24"/>
              </w:rPr>
              <w:t xml:space="preserve"> </w:t>
            </w:r>
          </w:p>
        </w:tc>
        <w:tc>
          <w:tcPr>
            <w:tcW w:w="1440" w:type="dxa"/>
          </w:tcPr>
          <w:p w:rsidR="009B1E31" w:rsidRDefault="009B1E31" w:rsidP="007236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1E31" w:rsidTr="000508F1">
        <w:tc>
          <w:tcPr>
            <w:tcW w:w="9648" w:type="dxa"/>
          </w:tcPr>
          <w:p w:rsidR="009B1E31" w:rsidRPr="009B1E31" w:rsidRDefault="004D0861" w:rsidP="009B1E31">
            <w:r>
              <w:rPr>
                <w:rFonts w:eastAsiaTheme="minorEastAsia" w:hAnsi="Calibri"/>
                <w:kern w:val="24"/>
              </w:rPr>
              <w:t>Participant s</w:t>
            </w:r>
            <w:r w:rsidR="009B1E31" w:rsidRPr="009B1E31">
              <w:rPr>
                <w:rFonts w:eastAsiaTheme="minorEastAsia" w:hAnsi="Calibri"/>
                <w:kern w:val="24"/>
              </w:rPr>
              <w:t xml:space="preserve">tatements or Vesting Export </w:t>
            </w:r>
            <w:r>
              <w:rPr>
                <w:rFonts w:eastAsiaTheme="minorEastAsia" w:hAnsi="Calibri"/>
                <w:kern w:val="24"/>
              </w:rPr>
              <w:t xml:space="preserve">report is run </w:t>
            </w:r>
            <w:r w:rsidR="009B1E31" w:rsidRPr="009B1E31">
              <w:rPr>
                <w:rFonts w:eastAsiaTheme="minorEastAsia" w:hAnsi="Calibri"/>
                <w:kern w:val="24"/>
              </w:rPr>
              <w:t>– t</w:t>
            </w:r>
            <w:r w:rsidR="009B1E31">
              <w:rPr>
                <w:rFonts w:eastAsiaTheme="minorEastAsia" w:hAnsi="Calibri"/>
                <w:kern w:val="24"/>
              </w:rPr>
              <w:t>his ensure vesting is calculated</w:t>
            </w:r>
          </w:p>
        </w:tc>
        <w:tc>
          <w:tcPr>
            <w:tcW w:w="1440" w:type="dxa"/>
          </w:tcPr>
          <w:p w:rsidR="009B1E31" w:rsidRDefault="009B1E31" w:rsidP="007236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1E31" w:rsidTr="000508F1">
        <w:tc>
          <w:tcPr>
            <w:tcW w:w="9648" w:type="dxa"/>
          </w:tcPr>
          <w:p w:rsidR="009B1E31" w:rsidRPr="00972B90" w:rsidRDefault="009B1E31" w:rsidP="00A26509"/>
        </w:tc>
        <w:tc>
          <w:tcPr>
            <w:tcW w:w="1440" w:type="dxa"/>
          </w:tcPr>
          <w:p w:rsidR="009B1E31" w:rsidRDefault="009B1E31" w:rsidP="007236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1E31" w:rsidTr="000508F1">
        <w:tc>
          <w:tcPr>
            <w:tcW w:w="9648" w:type="dxa"/>
          </w:tcPr>
          <w:p w:rsidR="009B1E31" w:rsidRPr="00972B90" w:rsidRDefault="009B1E31" w:rsidP="00A26509"/>
        </w:tc>
        <w:tc>
          <w:tcPr>
            <w:tcW w:w="1440" w:type="dxa"/>
          </w:tcPr>
          <w:p w:rsidR="009B1E31" w:rsidRDefault="009B1E31" w:rsidP="0072367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3644" w:rsidRDefault="00E73644" w:rsidP="0072367E">
      <w:pPr>
        <w:jc w:val="center"/>
        <w:rPr>
          <w:b/>
          <w:sz w:val="28"/>
          <w:szCs w:val="28"/>
        </w:rPr>
      </w:pPr>
    </w:p>
    <w:p w:rsidR="009B1E31" w:rsidRPr="009B1E31" w:rsidRDefault="009B1E31" w:rsidP="009B1E31">
      <w:pPr>
        <w:rPr>
          <w:b/>
          <w:sz w:val="24"/>
          <w:szCs w:val="24"/>
        </w:rPr>
      </w:pPr>
      <w:r>
        <w:rPr>
          <w:b/>
          <w:sz w:val="24"/>
          <w:szCs w:val="24"/>
        </w:rPr>
        <w:t>After you add the new year</w:t>
      </w:r>
      <w:r w:rsidR="000508F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end: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9648"/>
        <w:gridCol w:w="1440"/>
      </w:tblGrid>
      <w:tr w:rsidR="00937F9B" w:rsidTr="000508F1">
        <w:tc>
          <w:tcPr>
            <w:tcW w:w="9648" w:type="dxa"/>
          </w:tcPr>
          <w:p w:rsidR="00937F9B" w:rsidRPr="00937F9B" w:rsidRDefault="00937F9B" w:rsidP="004D0861">
            <w:r w:rsidRPr="00937F9B">
              <w:rPr>
                <w:rFonts w:eastAsiaTheme="minorEastAsia" w:hAnsi="Calibri"/>
                <w:kern w:val="24"/>
              </w:rPr>
              <w:t xml:space="preserve">Option to copy plan specifications from plan document or prior year on </w:t>
            </w:r>
            <w:r w:rsidR="004D0861">
              <w:rPr>
                <w:rFonts w:eastAsiaTheme="minorEastAsia" w:hAnsi="Calibri"/>
                <w:kern w:val="24"/>
              </w:rPr>
              <w:t>compliance</w:t>
            </w:r>
            <w:r>
              <w:rPr>
                <w:rFonts w:eastAsiaTheme="minorEastAsia" w:hAnsi="Calibri"/>
                <w:kern w:val="24"/>
              </w:rPr>
              <w:t xml:space="preserve"> - d</w:t>
            </w:r>
            <w:r w:rsidR="004D0861">
              <w:rPr>
                <w:rFonts w:eastAsiaTheme="minorEastAsia" w:hAnsi="Calibri"/>
                <w:kern w:val="24"/>
              </w:rPr>
              <w:t>efault is compliance</w:t>
            </w:r>
            <w:r>
              <w:rPr>
                <w:rFonts w:eastAsiaTheme="minorEastAsia" w:hAnsi="Calibri"/>
                <w:kern w:val="24"/>
              </w:rPr>
              <w:t xml:space="preserve">. </w:t>
            </w:r>
            <w:r w:rsidRPr="00937F9B">
              <w:rPr>
                <w:rFonts w:eastAsiaTheme="minorEastAsia" w:hAnsi="Calibri"/>
                <w:kern w:val="24"/>
              </w:rPr>
              <w:t>If plan is restated to PPA document, remember that if you opt to copy specs from the document they need careful review</w:t>
            </w:r>
          </w:p>
        </w:tc>
        <w:tc>
          <w:tcPr>
            <w:tcW w:w="1440" w:type="dxa"/>
          </w:tcPr>
          <w:p w:rsidR="00937F9B" w:rsidRDefault="00937F9B" w:rsidP="00A92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7F9B" w:rsidTr="000508F1">
        <w:tc>
          <w:tcPr>
            <w:tcW w:w="9648" w:type="dxa"/>
          </w:tcPr>
          <w:p w:rsidR="00937F9B" w:rsidRPr="00937F9B" w:rsidRDefault="00937F9B" w:rsidP="00937F9B">
            <w:pPr>
              <w:rPr>
                <w:rFonts w:eastAsiaTheme="minorEastAsia" w:hAnsi="Calibri"/>
                <w:kern w:val="24"/>
              </w:rPr>
            </w:pPr>
            <w:r>
              <w:rPr>
                <w:rFonts w:eastAsiaTheme="minorEastAsia" w:hAnsi="Calibri"/>
                <w:kern w:val="24"/>
              </w:rPr>
              <w:t>Verify account &amp; source set-up still correct</w:t>
            </w:r>
          </w:p>
        </w:tc>
        <w:tc>
          <w:tcPr>
            <w:tcW w:w="1440" w:type="dxa"/>
          </w:tcPr>
          <w:p w:rsidR="00937F9B" w:rsidRDefault="00937F9B" w:rsidP="00A92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7F9B" w:rsidTr="000508F1">
        <w:tc>
          <w:tcPr>
            <w:tcW w:w="9648" w:type="dxa"/>
          </w:tcPr>
          <w:p w:rsidR="00937F9B" w:rsidRPr="00937F9B" w:rsidRDefault="00C3632B" w:rsidP="004D0861">
            <w:r w:rsidRPr="00937F9B">
              <w:t>Click ‘Download</w:t>
            </w:r>
            <w:r w:rsidR="004D0861">
              <w:t>’ and select ‘Prior</w:t>
            </w:r>
            <w:r w:rsidRPr="00937F9B">
              <w:t>’ link to get spreadsheet to send to client</w:t>
            </w:r>
            <w:r w:rsidR="00937F9B">
              <w:t xml:space="preserve"> for census updates. </w:t>
            </w:r>
            <w:r w:rsidRPr="00937F9B">
              <w:t>Send via</w:t>
            </w:r>
            <w:r w:rsidR="00937F9B">
              <w:t xml:space="preserve"> ftwilliam</w:t>
            </w:r>
            <w:r w:rsidR="004D0861">
              <w:t>.com</w:t>
            </w:r>
            <w:r w:rsidRPr="00937F9B">
              <w:t xml:space="preserve"> portal or other secure method </w:t>
            </w:r>
          </w:p>
        </w:tc>
        <w:tc>
          <w:tcPr>
            <w:tcW w:w="1440" w:type="dxa"/>
          </w:tcPr>
          <w:p w:rsidR="00937F9B" w:rsidRDefault="00937F9B" w:rsidP="00A92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7F9B" w:rsidTr="000508F1">
        <w:tc>
          <w:tcPr>
            <w:tcW w:w="9648" w:type="dxa"/>
          </w:tcPr>
          <w:p w:rsidR="00937F9B" w:rsidRPr="00937F9B" w:rsidRDefault="00C3632B" w:rsidP="00937F9B">
            <w:pPr>
              <w:rPr>
                <w:rFonts w:ascii="Arial" w:eastAsia="Times New Roman" w:hAnsi="Arial" w:cs="Arial"/>
              </w:rPr>
            </w:pPr>
            <w:r w:rsidRPr="00937F9B">
              <w:t xml:space="preserve">When uploading the census, </w:t>
            </w:r>
            <w:r w:rsidR="00937F9B">
              <w:t xml:space="preserve">there’s an </w:t>
            </w:r>
            <w:r w:rsidRPr="00937F9B">
              <w:t xml:space="preserve">option for year two &amp; later on </w:t>
            </w:r>
            <w:r w:rsidR="00937F9B">
              <w:t xml:space="preserve">the </w:t>
            </w:r>
            <w:r w:rsidRPr="00937F9B">
              <w:t>upload screen to copy the fields from prior year OR Upload with census</w:t>
            </w:r>
            <w:r w:rsidR="00937F9B">
              <w:t xml:space="preserve">. </w:t>
            </w:r>
            <w:r w:rsidRPr="00937F9B">
              <w:t>The System default is Yes, i.e. copy from Prior Year even if there’s different data on the census</w:t>
            </w:r>
            <w:r w:rsidR="00937F9B">
              <w:t xml:space="preserve">. This applies to </w:t>
            </w:r>
            <w:r w:rsidR="00937F9B" w:rsidRPr="00937F9B">
              <w:rPr>
                <w:rFonts w:ascii="Calibri" w:eastAsia="Times New Roman" w:hAnsi="Calibri" w:cs="Arial"/>
                <w:bCs/>
                <w:kern w:val="24"/>
              </w:rPr>
              <w:t>Ownership %</w:t>
            </w:r>
            <w:r w:rsidR="000508F1">
              <w:rPr>
                <w:rFonts w:ascii="Calibri" w:eastAsia="Times New Roman" w:hAnsi="Calibri" w:cs="Arial"/>
                <w:bCs/>
                <w:kern w:val="24"/>
              </w:rPr>
              <w:t xml:space="preserve">; </w:t>
            </w:r>
            <w:r w:rsidR="00937F9B" w:rsidRPr="00937F9B">
              <w:rPr>
                <w:rFonts w:ascii="Calibri" w:eastAsia="Times New Roman" w:hAnsi="Calibri" w:cs="Arial"/>
                <w:bCs/>
                <w:kern w:val="24"/>
              </w:rPr>
              <w:t>Family Group</w:t>
            </w:r>
            <w:r w:rsidR="000508F1">
              <w:rPr>
                <w:rFonts w:ascii="Calibri" w:eastAsia="Times New Roman" w:hAnsi="Calibri" w:cs="Arial"/>
                <w:bCs/>
                <w:kern w:val="24"/>
              </w:rPr>
              <w:t xml:space="preserve">; </w:t>
            </w:r>
            <w:r w:rsidR="00937F9B" w:rsidRPr="00937F9B">
              <w:rPr>
                <w:rFonts w:ascii="Calibri" w:eastAsia="Times New Roman" w:hAnsi="Calibri" w:cs="Arial"/>
                <w:bCs/>
                <w:kern w:val="24"/>
              </w:rPr>
              <w:t>Family Group Relationship</w:t>
            </w:r>
            <w:r w:rsidR="000508F1">
              <w:rPr>
                <w:rFonts w:ascii="Calibri" w:eastAsia="Times New Roman" w:hAnsi="Calibri" w:cs="Arial"/>
                <w:bCs/>
                <w:kern w:val="24"/>
              </w:rPr>
              <w:t xml:space="preserve">; </w:t>
            </w:r>
            <w:r w:rsidR="00937F9B" w:rsidRPr="00937F9B">
              <w:rPr>
                <w:rFonts w:ascii="Calibri" w:eastAsia="Times New Roman" w:hAnsi="Calibri" w:cs="Arial"/>
                <w:bCs/>
                <w:kern w:val="24"/>
              </w:rPr>
              <w:t>Officer status</w:t>
            </w:r>
            <w:r w:rsidR="000508F1">
              <w:rPr>
                <w:rFonts w:ascii="Calibri" w:eastAsia="Times New Roman" w:hAnsi="Calibri" w:cs="Arial"/>
                <w:bCs/>
                <w:kern w:val="24"/>
              </w:rPr>
              <w:t xml:space="preserve">; </w:t>
            </w:r>
            <w:r w:rsidR="00937F9B" w:rsidRPr="00937F9B">
              <w:rPr>
                <w:rFonts w:ascii="Calibri" w:eastAsia="Times New Roman" w:hAnsi="Calibri" w:cs="Arial"/>
                <w:bCs/>
                <w:kern w:val="24"/>
              </w:rPr>
              <w:t>New Comparability Group</w:t>
            </w:r>
            <w:r w:rsidR="000508F1">
              <w:rPr>
                <w:rFonts w:ascii="Calibri" w:eastAsia="Times New Roman" w:hAnsi="Calibri" w:cs="Arial"/>
                <w:bCs/>
                <w:kern w:val="24"/>
              </w:rPr>
              <w:t xml:space="preserve">; </w:t>
            </w:r>
            <w:r w:rsidR="00937F9B" w:rsidRPr="00937F9B">
              <w:rPr>
                <w:rFonts w:ascii="Calibri" w:eastAsia="Times New Roman" w:hAnsi="Calibri" w:cs="Arial"/>
                <w:bCs/>
                <w:kern w:val="24"/>
              </w:rPr>
              <w:t>Employee Class</w:t>
            </w:r>
            <w:r w:rsidR="000508F1">
              <w:rPr>
                <w:rFonts w:ascii="Calibri" w:eastAsia="Times New Roman" w:hAnsi="Calibri" w:cs="Arial"/>
                <w:bCs/>
                <w:kern w:val="24"/>
              </w:rPr>
              <w:t xml:space="preserve"> and </w:t>
            </w:r>
          </w:p>
          <w:p w:rsidR="00937F9B" w:rsidRPr="000508F1" w:rsidRDefault="00937F9B" w:rsidP="00937F9B">
            <w:pPr>
              <w:rPr>
                <w:rFonts w:ascii="Calibri" w:eastAsia="Times New Roman" w:hAnsi="Calibri" w:cs="Arial"/>
                <w:bCs/>
                <w:kern w:val="24"/>
              </w:rPr>
            </w:pPr>
            <w:r w:rsidRPr="00937F9B">
              <w:rPr>
                <w:rFonts w:ascii="Calibri" w:eastAsia="Times New Roman" w:hAnsi="Calibri" w:cs="Arial"/>
                <w:bCs/>
                <w:kern w:val="24"/>
              </w:rPr>
              <w:t>Employee Class Other</w:t>
            </w:r>
          </w:p>
        </w:tc>
        <w:tc>
          <w:tcPr>
            <w:tcW w:w="1440" w:type="dxa"/>
          </w:tcPr>
          <w:p w:rsidR="00937F9B" w:rsidRDefault="00937F9B" w:rsidP="00A92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7F9B" w:rsidTr="000508F1">
        <w:tc>
          <w:tcPr>
            <w:tcW w:w="9648" w:type="dxa"/>
          </w:tcPr>
          <w:p w:rsidR="00937F9B" w:rsidRPr="00937F9B" w:rsidRDefault="000508F1" w:rsidP="000508F1">
            <w:r>
              <w:rPr>
                <w:rFonts w:eastAsiaTheme="minorEastAsia" w:hAnsi="Calibri"/>
                <w:kern w:val="24"/>
              </w:rPr>
              <w:t>After the first</w:t>
            </w:r>
            <w:r w:rsidR="00937F9B" w:rsidRPr="00937F9B">
              <w:rPr>
                <w:rFonts w:eastAsiaTheme="minorEastAsia" w:hAnsi="Calibri"/>
                <w:kern w:val="24"/>
              </w:rPr>
              <w:t xml:space="preserve"> year</w:t>
            </w:r>
            <w:r>
              <w:rPr>
                <w:rFonts w:eastAsiaTheme="minorEastAsia" w:hAnsi="Calibri"/>
                <w:kern w:val="24"/>
              </w:rPr>
              <w:t xml:space="preserve"> on ftwilliam, you </w:t>
            </w:r>
            <w:r w:rsidR="00937F9B" w:rsidRPr="00937F9B">
              <w:rPr>
                <w:rFonts w:eastAsiaTheme="minorEastAsia" w:hAnsi="Calibri"/>
                <w:kern w:val="24"/>
              </w:rPr>
              <w:t xml:space="preserve"> should not need to  use overrides for eligibility, HCE </w:t>
            </w:r>
            <w:r>
              <w:rPr>
                <w:rFonts w:eastAsiaTheme="minorEastAsia" w:hAnsi="Calibri"/>
                <w:kern w:val="24"/>
              </w:rPr>
              <w:t xml:space="preserve">determination </w:t>
            </w:r>
            <w:r w:rsidR="00937F9B" w:rsidRPr="00937F9B">
              <w:rPr>
                <w:rFonts w:eastAsiaTheme="minorEastAsia" w:hAnsi="Calibri"/>
                <w:kern w:val="24"/>
              </w:rPr>
              <w:t>etc.</w:t>
            </w:r>
          </w:p>
        </w:tc>
        <w:tc>
          <w:tcPr>
            <w:tcW w:w="1440" w:type="dxa"/>
          </w:tcPr>
          <w:p w:rsidR="00937F9B" w:rsidRDefault="00937F9B" w:rsidP="00A92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7F9B" w:rsidTr="000508F1">
        <w:tc>
          <w:tcPr>
            <w:tcW w:w="9648" w:type="dxa"/>
          </w:tcPr>
          <w:p w:rsidR="00937F9B" w:rsidRPr="00937F9B" w:rsidRDefault="00937F9B" w:rsidP="00D220FA">
            <w:r w:rsidRPr="00937F9B">
              <w:rPr>
                <w:rFonts w:eastAsiaTheme="minorEastAsia" w:hAnsi="Calibri"/>
                <w:kern w:val="24"/>
              </w:rPr>
              <w:t xml:space="preserve">If using EE# instead of SS# the EE# </w:t>
            </w:r>
            <w:r w:rsidRPr="000508F1">
              <w:rPr>
                <w:rFonts w:eastAsiaTheme="minorEastAsia" w:hAnsi="Calibri"/>
                <w:b/>
                <w:kern w:val="24"/>
              </w:rPr>
              <w:t>must</w:t>
            </w:r>
            <w:r w:rsidRPr="00937F9B">
              <w:rPr>
                <w:rFonts w:eastAsiaTheme="minorEastAsia" w:hAnsi="Calibri"/>
                <w:kern w:val="24"/>
              </w:rPr>
              <w:t xml:space="preserve"> be consistent from year to year</w:t>
            </w:r>
            <w:r w:rsidR="00D220FA">
              <w:rPr>
                <w:rFonts w:eastAsiaTheme="minorEastAsia" w:hAnsi="Calibri"/>
                <w:kern w:val="24"/>
              </w:rPr>
              <w:t>; also, you can’t switch between EN &amp; SSN</w:t>
            </w:r>
          </w:p>
        </w:tc>
        <w:tc>
          <w:tcPr>
            <w:tcW w:w="1440" w:type="dxa"/>
          </w:tcPr>
          <w:p w:rsidR="00937F9B" w:rsidRDefault="00937F9B" w:rsidP="00A92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7F9B" w:rsidTr="000508F1">
        <w:tc>
          <w:tcPr>
            <w:tcW w:w="9648" w:type="dxa"/>
          </w:tcPr>
          <w:p w:rsidR="00937F9B" w:rsidRPr="00937F9B" w:rsidRDefault="00937F9B" w:rsidP="004D0861">
            <w:r w:rsidRPr="00937F9B">
              <w:rPr>
                <w:rFonts w:eastAsiaTheme="minorEastAsia" w:hAnsi="Calibri"/>
                <w:kern w:val="24"/>
              </w:rPr>
              <w:t xml:space="preserve">If uploading employer contributions remember to set </w:t>
            </w:r>
            <w:r w:rsidR="000508F1">
              <w:rPr>
                <w:rFonts w:eastAsiaTheme="minorEastAsia" w:hAnsi="Calibri"/>
                <w:kern w:val="24"/>
              </w:rPr>
              <w:t xml:space="preserve">the appropriate </w:t>
            </w:r>
            <w:r w:rsidRPr="00937F9B">
              <w:rPr>
                <w:rFonts w:eastAsiaTheme="minorEastAsia" w:hAnsi="Calibri"/>
                <w:kern w:val="24"/>
              </w:rPr>
              <w:t xml:space="preserve">overrides </w:t>
            </w:r>
            <w:r w:rsidR="004D0861">
              <w:rPr>
                <w:rFonts w:eastAsiaTheme="minorEastAsia" w:hAnsi="Calibri"/>
                <w:kern w:val="24"/>
              </w:rPr>
              <w:t>i</w:t>
            </w:r>
            <w:r w:rsidRPr="00937F9B">
              <w:rPr>
                <w:rFonts w:eastAsiaTheme="minorEastAsia" w:hAnsi="Calibri"/>
                <w:kern w:val="24"/>
              </w:rPr>
              <w:t xml:space="preserve">n </w:t>
            </w:r>
            <w:r w:rsidR="000508F1">
              <w:rPr>
                <w:rFonts w:eastAsiaTheme="minorEastAsia" w:hAnsi="Calibri"/>
                <w:kern w:val="24"/>
              </w:rPr>
              <w:t xml:space="preserve">the </w:t>
            </w:r>
            <w:r w:rsidRPr="00937F9B">
              <w:rPr>
                <w:rFonts w:eastAsiaTheme="minorEastAsia" w:hAnsi="Calibri"/>
                <w:kern w:val="24"/>
              </w:rPr>
              <w:t>Allocation Parameters s</w:t>
            </w:r>
            <w:r w:rsidR="004D0861">
              <w:rPr>
                <w:rFonts w:eastAsiaTheme="minorEastAsia" w:hAnsi="Calibri"/>
                <w:kern w:val="24"/>
              </w:rPr>
              <w:t>ection</w:t>
            </w:r>
            <w:r w:rsidRPr="00937F9B">
              <w:rPr>
                <w:rFonts w:eastAsiaTheme="minorEastAsia" w:hAnsi="Calibri"/>
                <w:kern w:val="24"/>
              </w:rPr>
              <w:t xml:space="preserve"> </w:t>
            </w:r>
            <w:r w:rsidRPr="000508F1">
              <w:rPr>
                <w:rFonts w:eastAsiaTheme="minorEastAsia" w:hAnsi="Calibri"/>
                <w:b/>
                <w:kern w:val="24"/>
              </w:rPr>
              <w:t>before</w:t>
            </w:r>
            <w:r w:rsidRPr="00937F9B">
              <w:rPr>
                <w:rFonts w:eastAsiaTheme="minorEastAsia" w:hAnsi="Calibri"/>
                <w:kern w:val="24"/>
              </w:rPr>
              <w:t xml:space="preserve"> running the Data Scrub</w:t>
            </w:r>
          </w:p>
        </w:tc>
        <w:tc>
          <w:tcPr>
            <w:tcW w:w="1440" w:type="dxa"/>
          </w:tcPr>
          <w:p w:rsidR="00937F9B" w:rsidRDefault="00937F9B" w:rsidP="00A92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7F9B" w:rsidTr="000508F1">
        <w:tc>
          <w:tcPr>
            <w:tcW w:w="9648" w:type="dxa"/>
          </w:tcPr>
          <w:p w:rsidR="00937F9B" w:rsidRPr="00937F9B" w:rsidRDefault="00D220FA" w:rsidP="004D0861">
            <w:pPr>
              <w:rPr>
                <w:rFonts w:eastAsiaTheme="minorEastAsia" w:hAnsi="Calibri"/>
                <w:kern w:val="24"/>
              </w:rPr>
            </w:pPr>
            <w:r>
              <w:rPr>
                <w:rFonts w:eastAsiaTheme="minorEastAsia" w:hAnsi="Calibri"/>
                <w:kern w:val="24"/>
              </w:rPr>
              <w:t>T</w:t>
            </w:r>
            <w:r w:rsidR="00937F9B" w:rsidRPr="00937F9B">
              <w:rPr>
                <w:rFonts w:eastAsiaTheme="minorEastAsia" w:hAnsi="Calibri"/>
                <w:kern w:val="24"/>
              </w:rPr>
              <w:t>ransactions</w:t>
            </w:r>
            <w:r w:rsidR="00937F9B">
              <w:rPr>
                <w:rFonts w:eastAsiaTheme="minorEastAsia" w:hAnsi="Calibri"/>
                <w:kern w:val="24"/>
              </w:rPr>
              <w:t xml:space="preserve"> - </w:t>
            </w:r>
            <w:r w:rsidR="00937F9B">
              <w:rPr>
                <w:rFonts w:hAnsi="Calibri"/>
                <w:kern w:val="24"/>
              </w:rPr>
              <w:t>a</w:t>
            </w:r>
            <w:r w:rsidR="00C3632B" w:rsidRPr="00937F9B">
              <w:rPr>
                <w:rFonts w:hAnsi="Calibri"/>
                <w:kern w:val="24"/>
              </w:rPr>
              <w:t xml:space="preserve">dd beginning balance batch on </w:t>
            </w:r>
            <w:r w:rsidR="00937F9B">
              <w:rPr>
                <w:rFonts w:hAnsi="Calibri"/>
                <w:kern w:val="24"/>
              </w:rPr>
              <w:t xml:space="preserve">the </w:t>
            </w:r>
            <w:r w:rsidR="00C3632B" w:rsidRPr="00937F9B">
              <w:rPr>
                <w:rFonts w:hAnsi="Calibri"/>
                <w:kern w:val="24"/>
              </w:rPr>
              <w:t>transaction menu and post</w:t>
            </w:r>
            <w:r w:rsidR="00937F9B">
              <w:rPr>
                <w:rFonts w:hAnsi="Calibri"/>
                <w:kern w:val="24"/>
              </w:rPr>
              <w:t xml:space="preserve"> it unless you plan to use beginning balances</w:t>
            </w:r>
            <w:r w:rsidR="00C3632B" w:rsidRPr="00937F9B">
              <w:rPr>
                <w:rFonts w:hAnsi="Calibri"/>
                <w:kern w:val="24"/>
              </w:rPr>
              <w:t xml:space="preserve"> from the vendor</w:t>
            </w:r>
          </w:p>
        </w:tc>
        <w:tc>
          <w:tcPr>
            <w:tcW w:w="1440" w:type="dxa"/>
          </w:tcPr>
          <w:p w:rsidR="00937F9B" w:rsidRDefault="00937F9B" w:rsidP="00A92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20FA" w:rsidTr="000508F1">
        <w:tc>
          <w:tcPr>
            <w:tcW w:w="9648" w:type="dxa"/>
          </w:tcPr>
          <w:p w:rsidR="00D220FA" w:rsidRDefault="00D220FA" w:rsidP="004D0861">
            <w:pPr>
              <w:rPr>
                <w:rFonts w:eastAsiaTheme="minorEastAsia" w:hAnsi="Calibri"/>
                <w:kern w:val="24"/>
              </w:rPr>
            </w:pPr>
          </w:p>
        </w:tc>
        <w:tc>
          <w:tcPr>
            <w:tcW w:w="1440" w:type="dxa"/>
          </w:tcPr>
          <w:p w:rsidR="00D220FA" w:rsidRDefault="00D220FA" w:rsidP="00A92D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20FA" w:rsidTr="000508F1">
        <w:tc>
          <w:tcPr>
            <w:tcW w:w="9648" w:type="dxa"/>
          </w:tcPr>
          <w:p w:rsidR="00D220FA" w:rsidRDefault="00D220FA" w:rsidP="004D0861">
            <w:pPr>
              <w:rPr>
                <w:rFonts w:eastAsiaTheme="minorEastAsia" w:hAnsi="Calibri"/>
                <w:kern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D220FA" w:rsidRDefault="00D220FA" w:rsidP="00A92D6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B1E31" w:rsidRPr="0072367E" w:rsidRDefault="009B1E31" w:rsidP="0072367E">
      <w:pPr>
        <w:jc w:val="center"/>
        <w:rPr>
          <w:b/>
          <w:sz w:val="28"/>
          <w:szCs w:val="28"/>
        </w:rPr>
      </w:pPr>
    </w:p>
    <w:sectPr w:rsidR="009B1E31" w:rsidRPr="0072367E" w:rsidSect="0072367E">
      <w:headerReference w:type="default" r:id="rId8"/>
      <w:footerReference w:type="default" r:id="rId9"/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4F" w:rsidRDefault="0076784F" w:rsidP="0072367E">
      <w:pPr>
        <w:spacing w:after="0" w:line="240" w:lineRule="auto"/>
      </w:pPr>
      <w:r>
        <w:separator/>
      </w:r>
    </w:p>
  </w:endnote>
  <w:endnote w:type="continuationSeparator" w:id="0">
    <w:p w:rsidR="0076784F" w:rsidRDefault="0076784F" w:rsidP="0072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67E" w:rsidRPr="00881E2A" w:rsidRDefault="0072367E" w:rsidP="0072367E">
    <w:pPr>
      <w:pStyle w:val="Footer"/>
      <w:jc w:val="both"/>
      <w:rPr>
        <w:rFonts w:cstheme="minorHAnsi"/>
      </w:rPr>
    </w:pPr>
    <w:r>
      <w:rPr>
        <w:rStyle w:val="PageNumber"/>
        <w:rFonts w:cstheme="minorHAnsi"/>
      </w:rPr>
      <w:t xml:space="preserve">Last updated </w:t>
    </w:r>
    <w:r>
      <w:rPr>
        <w:rStyle w:val="PageNumber"/>
        <w:rFonts w:cstheme="minorHAnsi"/>
      </w:rPr>
      <w:fldChar w:fldCharType="begin"/>
    </w:r>
    <w:r>
      <w:rPr>
        <w:rStyle w:val="PageNumber"/>
        <w:rFonts w:cstheme="minorHAnsi"/>
      </w:rPr>
      <w:instrText xml:space="preserve"> DATE \@ "M/d/yyyy" </w:instrText>
    </w:r>
    <w:r>
      <w:rPr>
        <w:rStyle w:val="PageNumber"/>
        <w:rFonts w:cstheme="minorHAnsi"/>
      </w:rPr>
      <w:fldChar w:fldCharType="separate"/>
    </w:r>
    <w:r w:rsidR="00D220FA">
      <w:rPr>
        <w:rStyle w:val="PageNumber"/>
        <w:rFonts w:cstheme="minorHAnsi"/>
        <w:noProof/>
      </w:rPr>
      <w:t>11/20/2018</w:t>
    </w:r>
    <w:r>
      <w:rPr>
        <w:rStyle w:val="PageNumber"/>
        <w:rFonts w:cstheme="minorHAnsi"/>
      </w:rPr>
      <w:fldChar w:fldCharType="end"/>
    </w:r>
    <w:r>
      <w:rPr>
        <w:rStyle w:val="PageNumber"/>
        <w:rFonts w:cstheme="minorHAnsi"/>
      </w:rPr>
      <w:t xml:space="preserve">                                                                                                                                                     </w:t>
    </w:r>
    <w:r w:rsidRPr="00881E2A">
      <w:rPr>
        <w:rStyle w:val="PageNumber"/>
        <w:rFonts w:cstheme="minorHAnsi"/>
      </w:rPr>
      <w:t xml:space="preserve">Page </w:t>
    </w:r>
    <w:r w:rsidRPr="00881E2A">
      <w:rPr>
        <w:rStyle w:val="PageNumber"/>
        <w:rFonts w:cstheme="minorHAnsi"/>
      </w:rPr>
      <w:fldChar w:fldCharType="begin"/>
    </w:r>
    <w:r w:rsidRPr="00881E2A">
      <w:rPr>
        <w:rStyle w:val="PageNumber"/>
        <w:rFonts w:cstheme="minorHAnsi"/>
      </w:rPr>
      <w:instrText xml:space="preserve"> PAGE </w:instrText>
    </w:r>
    <w:r w:rsidRPr="00881E2A">
      <w:rPr>
        <w:rStyle w:val="PageNumber"/>
        <w:rFonts w:cstheme="minorHAnsi"/>
      </w:rPr>
      <w:fldChar w:fldCharType="separate"/>
    </w:r>
    <w:r w:rsidR="00D220FA">
      <w:rPr>
        <w:rStyle w:val="PageNumber"/>
        <w:rFonts w:cstheme="minorHAnsi"/>
        <w:noProof/>
      </w:rPr>
      <w:t>1</w:t>
    </w:r>
    <w:r w:rsidRPr="00881E2A">
      <w:rPr>
        <w:rStyle w:val="PageNumber"/>
        <w:rFonts w:cstheme="minorHAnsi"/>
      </w:rPr>
      <w:fldChar w:fldCharType="end"/>
    </w:r>
    <w:r w:rsidRPr="00881E2A">
      <w:rPr>
        <w:rStyle w:val="PageNumber"/>
        <w:rFonts w:cstheme="minorHAnsi"/>
      </w:rPr>
      <w:t xml:space="preserve"> of </w:t>
    </w:r>
    <w:r w:rsidRPr="00881E2A">
      <w:rPr>
        <w:rStyle w:val="PageNumber"/>
        <w:rFonts w:cstheme="minorHAnsi"/>
      </w:rPr>
      <w:fldChar w:fldCharType="begin"/>
    </w:r>
    <w:r w:rsidRPr="00881E2A">
      <w:rPr>
        <w:rStyle w:val="PageNumber"/>
        <w:rFonts w:cstheme="minorHAnsi"/>
      </w:rPr>
      <w:instrText xml:space="preserve"> NUMPAGES </w:instrText>
    </w:r>
    <w:r w:rsidRPr="00881E2A">
      <w:rPr>
        <w:rStyle w:val="PageNumber"/>
        <w:rFonts w:cstheme="minorHAnsi"/>
      </w:rPr>
      <w:fldChar w:fldCharType="separate"/>
    </w:r>
    <w:r w:rsidR="00D220FA">
      <w:rPr>
        <w:rStyle w:val="PageNumber"/>
        <w:rFonts w:cstheme="minorHAnsi"/>
        <w:noProof/>
      </w:rPr>
      <w:t>1</w:t>
    </w:r>
    <w:r w:rsidRPr="00881E2A">
      <w:rPr>
        <w:rStyle w:val="PageNumber"/>
        <w:rFonts w:cstheme="minorHAnsi"/>
      </w:rPr>
      <w:fldChar w:fldCharType="end"/>
    </w:r>
  </w:p>
  <w:p w:rsidR="0072367E" w:rsidRDefault="007236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4F" w:rsidRDefault="0076784F" w:rsidP="0072367E">
      <w:pPr>
        <w:spacing w:after="0" w:line="240" w:lineRule="auto"/>
      </w:pPr>
      <w:r>
        <w:separator/>
      </w:r>
    </w:p>
  </w:footnote>
  <w:footnote w:type="continuationSeparator" w:id="0">
    <w:p w:rsidR="0076784F" w:rsidRDefault="0076784F" w:rsidP="0072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alias w:val="Title"/>
      <w:id w:val="77738743"/>
      <w:placeholder>
        <w:docPart w:val="F3933626431B4D18BB7688A8A4D6DF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20FA" w:rsidRDefault="00D220F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220FA">
          <w:rPr>
            <w:b/>
            <w:sz w:val="28"/>
            <w:szCs w:val="28"/>
          </w:rPr>
          <w:t>End-of Year Checklist for ftwilliam.com Compliance Software Users</w:t>
        </w:r>
      </w:p>
    </w:sdtContent>
  </w:sdt>
  <w:p w:rsidR="0072367E" w:rsidRDefault="007236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521"/>
    <w:multiLevelType w:val="hybridMultilevel"/>
    <w:tmpl w:val="FA28680C"/>
    <w:lvl w:ilvl="0" w:tplc="33325D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41320">
      <w:start w:val="13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6C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AB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431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2B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61F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C6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60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177CD"/>
    <w:multiLevelType w:val="hybridMultilevel"/>
    <w:tmpl w:val="805A9D18"/>
    <w:lvl w:ilvl="0" w:tplc="18AE28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C213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905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68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4FA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64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EE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A5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4E6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3467C"/>
    <w:multiLevelType w:val="hybridMultilevel"/>
    <w:tmpl w:val="6F46593A"/>
    <w:lvl w:ilvl="0" w:tplc="67EAD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80E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B2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C17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EB4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E2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0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D079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488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F755E"/>
    <w:multiLevelType w:val="hybridMultilevel"/>
    <w:tmpl w:val="B3C4F5C2"/>
    <w:lvl w:ilvl="0" w:tplc="A6BC19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0C400">
      <w:start w:val="130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EF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A8F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029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8E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451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6C8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85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15230"/>
    <w:multiLevelType w:val="hybridMultilevel"/>
    <w:tmpl w:val="65F4C25E"/>
    <w:lvl w:ilvl="0" w:tplc="0966CF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A39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A4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B0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CC8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8E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E5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AEF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08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411C9F"/>
    <w:multiLevelType w:val="hybridMultilevel"/>
    <w:tmpl w:val="817E3CCA"/>
    <w:lvl w:ilvl="0" w:tplc="9C388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22DD8">
      <w:start w:val="64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E3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404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C78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41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A7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EE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09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995FC1"/>
    <w:multiLevelType w:val="hybridMultilevel"/>
    <w:tmpl w:val="7D581D1A"/>
    <w:lvl w:ilvl="0" w:tplc="B9E86A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060F6">
      <w:start w:val="64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EC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EA8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C3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065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A3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430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4C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7E"/>
    <w:rsid w:val="000508F1"/>
    <w:rsid w:val="0036505A"/>
    <w:rsid w:val="004D0861"/>
    <w:rsid w:val="005E4C60"/>
    <w:rsid w:val="0072367E"/>
    <w:rsid w:val="0075028C"/>
    <w:rsid w:val="0076784F"/>
    <w:rsid w:val="00937F9B"/>
    <w:rsid w:val="009B1E31"/>
    <w:rsid w:val="00B73B27"/>
    <w:rsid w:val="00C3632B"/>
    <w:rsid w:val="00D220FA"/>
    <w:rsid w:val="00D95CCC"/>
    <w:rsid w:val="00E73644"/>
    <w:rsid w:val="00F1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7E"/>
  </w:style>
  <w:style w:type="paragraph" w:styleId="Footer">
    <w:name w:val="footer"/>
    <w:basedOn w:val="Normal"/>
    <w:link w:val="FooterChar"/>
    <w:unhideWhenUsed/>
    <w:rsid w:val="0072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2367E"/>
  </w:style>
  <w:style w:type="paragraph" w:styleId="BalloonText">
    <w:name w:val="Balloon Text"/>
    <w:basedOn w:val="Normal"/>
    <w:link w:val="BalloonTextChar"/>
    <w:uiPriority w:val="99"/>
    <w:semiHidden/>
    <w:unhideWhenUsed/>
    <w:rsid w:val="0072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7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2367E"/>
  </w:style>
  <w:style w:type="table" w:styleId="TableGrid">
    <w:name w:val="Table Grid"/>
    <w:basedOn w:val="TableNormal"/>
    <w:uiPriority w:val="59"/>
    <w:rsid w:val="00E7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7E"/>
  </w:style>
  <w:style w:type="paragraph" w:styleId="Footer">
    <w:name w:val="footer"/>
    <w:basedOn w:val="Normal"/>
    <w:link w:val="FooterChar"/>
    <w:unhideWhenUsed/>
    <w:rsid w:val="0072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2367E"/>
  </w:style>
  <w:style w:type="paragraph" w:styleId="BalloonText">
    <w:name w:val="Balloon Text"/>
    <w:basedOn w:val="Normal"/>
    <w:link w:val="BalloonTextChar"/>
    <w:uiPriority w:val="99"/>
    <w:semiHidden/>
    <w:unhideWhenUsed/>
    <w:rsid w:val="0072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7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2367E"/>
  </w:style>
  <w:style w:type="table" w:styleId="TableGrid">
    <w:name w:val="Table Grid"/>
    <w:basedOn w:val="TableNormal"/>
    <w:uiPriority w:val="59"/>
    <w:rsid w:val="00E7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1421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561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707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240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08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404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084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67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91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14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24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47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216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933626431B4D18BB7688A8A4D6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734E-DBCF-4690-AAB9-9A70F397A2BD}"/>
      </w:docPartPr>
      <w:docPartBody>
        <w:p w:rsidR="00000000" w:rsidRDefault="00F162BC" w:rsidP="00F162BC">
          <w:pPr>
            <w:pStyle w:val="F3933626431B4D18BB7688A8A4D6DF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BC"/>
    <w:rsid w:val="00AC1C29"/>
    <w:rsid w:val="00F1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933626431B4D18BB7688A8A4D6DF1E">
    <w:name w:val="F3933626431B4D18BB7688A8A4D6DF1E"/>
    <w:rsid w:val="00F162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933626431B4D18BB7688A8A4D6DF1E">
    <w:name w:val="F3933626431B4D18BB7688A8A4D6DF1E"/>
    <w:rsid w:val="00F16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End-of Year Checklist for ftwilliam.com Compliance Software Users</dc:title>
  <dc:creator>jnickalls</dc:creator>
  <cp:lastModifiedBy>jnickalls</cp:lastModifiedBy>
  <cp:revision>2</cp:revision>
  <dcterms:created xsi:type="dcterms:W3CDTF">2018-11-20T20:28:00Z</dcterms:created>
  <dcterms:modified xsi:type="dcterms:W3CDTF">2018-11-20T20:28:00Z</dcterms:modified>
</cp:coreProperties>
</file>